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default"/>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600" w:lineRule="exact"/>
        <w:jc w:val="center"/>
        <w:textAlignment w:val="auto"/>
        <w:rPr>
          <w:rFonts w:hint="eastAsia" w:ascii="仿宋" w:hAnsi="仿宋" w:eastAsia="仿宋" w:cs="仿宋"/>
          <w:b/>
          <w:bCs/>
          <w:color w:val="auto"/>
          <w:spacing w:val="0"/>
          <w:w w:val="100"/>
          <w:sz w:val="44"/>
          <w:szCs w:val="44"/>
          <w:lang w:eastAsia="zh-CN"/>
        </w:rPr>
      </w:pPr>
      <w:r>
        <w:rPr>
          <w:rFonts w:hint="eastAsia" w:ascii="仿宋" w:hAnsi="仿宋" w:eastAsia="仿宋" w:cs="仿宋"/>
          <w:b/>
          <w:bCs/>
          <w:color w:val="auto"/>
          <w:spacing w:val="0"/>
          <w:w w:val="100"/>
          <w:sz w:val="44"/>
          <w:szCs w:val="44"/>
          <w:lang w:eastAsia="zh-CN"/>
        </w:rPr>
        <w:t>中建材（洛阳）节能科技有限公司</w:t>
      </w:r>
    </w:p>
    <w:p>
      <w:pPr>
        <w:keepNext w:val="0"/>
        <w:keepLines w:val="0"/>
        <w:pageBreakBefore w:val="0"/>
        <w:widowControl w:val="0"/>
        <w:kinsoku/>
        <w:wordWrap/>
        <w:overflowPunct/>
        <w:topLinePunct w:val="0"/>
        <w:autoSpaceDE/>
        <w:autoSpaceDN/>
        <w:bidi w:val="0"/>
        <w:adjustRightInd w:val="0"/>
        <w:snapToGrid w:val="0"/>
        <w:spacing w:after="0" w:line="600" w:lineRule="exact"/>
        <w:jc w:val="center"/>
        <w:textAlignment w:val="auto"/>
        <w:rPr>
          <w:rFonts w:hint="eastAsia" w:ascii="仿宋" w:hAnsi="仿宋" w:eastAsia="仿宋" w:cs="仿宋"/>
          <w:b/>
          <w:bCs/>
          <w:color w:val="auto"/>
          <w:spacing w:val="0"/>
          <w:w w:val="100"/>
          <w:sz w:val="44"/>
          <w:szCs w:val="44"/>
          <w:lang w:eastAsia="zh-CN"/>
        </w:rPr>
      </w:pPr>
      <w:r>
        <w:rPr>
          <w:rFonts w:hint="eastAsia" w:ascii="仿宋" w:hAnsi="仿宋" w:eastAsia="仿宋" w:cs="仿宋"/>
          <w:b/>
          <w:bCs/>
          <w:color w:val="auto"/>
          <w:spacing w:val="0"/>
          <w:w w:val="100"/>
          <w:sz w:val="44"/>
          <w:szCs w:val="44"/>
          <w:lang w:eastAsia="zh-CN"/>
        </w:rPr>
        <w:t>烧结砖自动卸砖码垛机组关键技术研究及产业化项目竣工环境保护验收监测报告表</w:t>
      </w:r>
    </w:p>
    <w:p>
      <w:pPr>
        <w:ind w:firstLine="480"/>
        <w:rPr>
          <w:rFonts w:hint="default" w:ascii="Times New Roman" w:hAnsi="Times New Roman" w:cs="Times New Roman"/>
          <w:color w:val="auto"/>
        </w:rPr>
      </w:pPr>
    </w:p>
    <w:p>
      <w:pPr>
        <w:ind w:firstLine="480"/>
        <w:rPr>
          <w:rFonts w:hint="default" w:ascii="Times New Roman" w:hAnsi="Times New Roman" w:cs="Times New Roman"/>
          <w:color w:val="auto"/>
        </w:rPr>
      </w:pPr>
    </w:p>
    <w:p>
      <w:pPr>
        <w:ind w:firstLine="480"/>
        <w:rPr>
          <w:rFonts w:hint="default" w:ascii="Times New Roman" w:hAnsi="Times New Roman" w:cs="Times New Roman"/>
          <w:color w:val="auto"/>
        </w:rPr>
      </w:pPr>
    </w:p>
    <w:p>
      <w:pPr>
        <w:ind w:firstLine="480"/>
        <w:rPr>
          <w:rFonts w:hint="default" w:ascii="Times New Roman" w:hAnsi="Times New Roman" w:cs="Times New Roman"/>
          <w:color w:val="auto"/>
        </w:rPr>
      </w:pPr>
    </w:p>
    <w:p>
      <w:pPr>
        <w:ind w:firstLine="480"/>
        <w:rPr>
          <w:rFonts w:hint="default" w:ascii="Times New Roman" w:hAnsi="Times New Roman" w:cs="Times New Roman"/>
          <w:color w:val="auto"/>
        </w:rPr>
      </w:pPr>
    </w:p>
    <w:p>
      <w:pPr>
        <w:ind w:firstLine="600"/>
        <w:rPr>
          <w:rFonts w:hint="default" w:ascii="Times New Roman" w:hAnsi="Times New Roman" w:cs="Times New Roman"/>
          <w:color w:val="auto"/>
          <w:sz w:val="30"/>
          <w:szCs w:val="30"/>
        </w:rPr>
      </w:pPr>
    </w:p>
    <w:p>
      <w:pPr>
        <w:ind w:firstLine="600"/>
        <w:rPr>
          <w:rFonts w:hint="default" w:ascii="Times New Roman" w:hAnsi="Times New Roman" w:cs="Times New Roman"/>
          <w:color w:val="auto"/>
          <w:sz w:val="30"/>
          <w:szCs w:val="30"/>
        </w:rPr>
      </w:pPr>
    </w:p>
    <w:p>
      <w:pPr>
        <w:ind w:firstLine="600"/>
        <w:rPr>
          <w:rFonts w:hint="default" w:ascii="Times New Roman" w:hAnsi="Times New Roman" w:cs="Times New Roman"/>
          <w:color w:val="auto"/>
          <w:sz w:val="30"/>
          <w:szCs w:val="30"/>
        </w:rPr>
      </w:pPr>
    </w:p>
    <w:p>
      <w:pPr>
        <w:ind w:firstLine="600"/>
        <w:rPr>
          <w:rFonts w:hint="default" w:ascii="Times New Roman" w:hAnsi="Times New Roman" w:cs="Times New Roman"/>
          <w:color w:val="auto"/>
          <w:sz w:val="30"/>
          <w:szCs w:val="30"/>
        </w:rPr>
      </w:pPr>
    </w:p>
    <w:p>
      <w:pPr>
        <w:ind w:firstLine="600"/>
        <w:rPr>
          <w:rFonts w:hint="default" w:ascii="Times New Roman" w:hAnsi="Times New Roman" w:cs="Times New Roman"/>
          <w:color w:val="auto"/>
          <w:sz w:val="30"/>
          <w:szCs w:val="30"/>
        </w:rPr>
      </w:pPr>
    </w:p>
    <w:p>
      <w:pPr>
        <w:ind w:firstLine="600"/>
        <w:rPr>
          <w:rFonts w:hint="default" w:ascii="Times New Roman" w:hAnsi="Times New Roman" w:cs="Times New Roman"/>
          <w:color w:val="auto"/>
          <w:sz w:val="30"/>
          <w:szCs w:val="30"/>
        </w:rPr>
      </w:pPr>
    </w:p>
    <w:p>
      <w:pPr>
        <w:ind w:firstLine="600"/>
        <w:rPr>
          <w:rFonts w:hint="default" w:ascii="Times New Roman" w:hAnsi="Times New Roman" w:cs="Times New Roman"/>
          <w:color w:val="auto"/>
          <w:sz w:val="30"/>
          <w:szCs w:val="30"/>
        </w:rPr>
      </w:pPr>
    </w:p>
    <w:p>
      <w:pPr>
        <w:ind w:firstLine="600"/>
        <w:rPr>
          <w:rFonts w:hint="default" w:ascii="Times New Roman" w:hAnsi="Times New Roman" w:cs="Times New Roman"/>
          <w:color w:val="auto"/>
          <w:sz w:val="30"/>
          <w:szCs w:val="30"/>
        </w:rPr>
      </w:pPr>
    </w:p>
    <w:p>
      <w:pPr>
        <w:rPr>
          <w:rFonts w:hint="default" w:ascii="Times New Roman" w:hAnsi="Times New Roman" w:cs="Times New Roman"/>
          <w:color w:val="auto"/>
          <w:sz w:val="30"/>
          <w:szCs w:val="30"/>
        </w:rPr>
      </w:pPr>
    </w:p>
    <w:p>
      <w:pPr>
        <w:pStyle w:val="17"/>
        <w:rPr>
          <w:rFonts w:hint="default" w:ascii="Times New Roman" w:hAnsi="Times New Roman" w:cs="Times New Roman"/>
          <w:color w:val="auto"/>
          <w:sz w:val="30"/>
          <w:szCs w:val="30"/>
        </w:rPr>
      </w:pPr>
    </w:p>
    <w:p>
      <w:pPr>
        <w:pStyle w:val="17"/>
        <w:keepNext w:val="0"/>
        <w:keepLines w:val="0"/>
        <w:pageBreakBefore w:val="0"/>
        <w:kinsoku/>
        <w:wordWrap/>
        <w:overflowPunct/>
        <w:topLinePunct w:val="0"/>
        <w:autoSpaceDE/>
        <w:autoSpaceDN/>
        <w:bidi w:val="0"/>
        <w:spacing w:line="360" w:lineRule="auto"/>
        <w:ind w:left="0" w:leftChars="0" w:firstLine="0" w:firstLineChars="0"/>
        <w:textAlignment w:val="auto"/>
        <w:rPr>
          <w:rFonts w:hint="default"/>
        </w:rPr>
      </w:pPr>
    </w:p>
    <w:p>
      <w:pPr>
        <w:keepNext w:val="0"/>
        <w:keepLines w:val="0"/>
        <w:pageBreakBefore w:val="0"/>
        <w:kinsoku/>
        <w:wordWrap/>
        <w:overflowPunct/>
        <w:topLinePunct w:val="0"/>
        <w:autoSpaceDE/>
        <w:autoSpaceDN/>
        <w:bidi w:val="0"/>
        <w:adjustRightInd w:val="0"/>
        <w:snapToGrid w:val="0"/>
        <w:spacing w:line="360" w:lineRule="auto"/>
        <w:ind w:firstLine="1506" w:firstLineChars="500"/>
        <w:jc w:val="both"/>
        <w:textAlignment w:val="auto"/>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rPr>
        <w:t>建设单位：</w:t>
      </w:r>
      <w:r>
        <w:rPr>
          <w:rFonts w:hint="eastAsia" w:ascii="仿宋" w:hAnsi="仿宋" w:eastAsia="仿宋" w:cs="仿宋"/>
          <w:b/>
          <w:bCs/>
          <w:color w:val="auto"/>
          <w:sz w:val="30"/>
          <w:szCs w:val="30"/>
          <w:lang w:eastAsia="zh-CN"/>
        </w:rPr>
        <w:t>中建材（洛阳）节能科技有限公司</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1506" w:firstLineChars="500"/>
        <w:jc w:val="both"/>
        <w:textAlignment w:val="auto"/>
        <w:rPr>
          <w:rFonts w:hint="eastAsia" w:ascii="华文新魏" w:hAnsi="华文新魏" w:eastAsia="华文新魏" w:cs="华文新魏"/>
          <w:b/>
          <w:bCs/>
          <w:color w:val="auto"/>
          <w:sz w:val="30"/>
          <w:szCs w:val="30"/>
          <w:lang w:eastAsia="zh-CN"/>
        </w:rPr>
      </w:pPr>
      <w:r>
        <w:rPr>
          <w:rFonts w:hint="eastAsia" w:ascii="仿宋" w:hAnsi="仿宋" w:eastAsia="仿宋" w:cs="仿宋"/>
          <w:b/>
          <w:bCs/>
          <w:color w:val="auto"/>
          <w:sz w:val="30"/>
          <w:szCs w:val="30"/>
        </w:rPr>
        <w:t>编制单位：</w:t>
      </w:r>
      <w:r>
        <w:rPr>
          <w:rFonts w:hint="eastAsia" w:ascii="仿宋" w:hAnsi="仿宋" w:eastAsia="仿宋" w:cs="仿宋"/>
          <w:b/>
          <w:bCs/>
          <w:color w:val="auto"/>
          <w:sz w:val="30"/>
          <w:szCs w:val="30"/>
          <w:lang w:eastAsia="zh-CN"/>
        </w:rPr>
        <w:t>河南中兴环保工程有限公司</w:t>
      </w:r>
    </w:p>
    <w:p>
      <w:pPr>
        <w:keepNext w:val="0"/>
        <w:keepLines w:val="0"/>
        <w:pageBreakBefore w:val="0"/>
        <w:widowControl w:val="0"/>
        <w:kinsoku/>
        <w:wordWrap/>
        <w:overflowPunct/>
        <w:topLinePunct w:val="0"/>
        <w:autoSpaceDE/>
        <w:autoSpaceDN/>
        <w:bidi w:val="0"/>
        <w:adjustRightInd w:val="0"/>
        <w:snapToGrid w:val="0"/>
        <w:spacing w:after="0" w:line="360" w:lineRule="auto"/>
        <w:jc w:val="center"/>
        <w:textAlignment w:val="auto"/>
        <w:rPr>
          <w:rFonts w:hint="eastAsia" w:ascii="仿宋" w:hAnsi="仿宋" w:eastAsia="仿宋" w:cs="仿宋"/>
          <w:b/>
          <w:bCs/>
          <w:color w:val="auto"/>
          <w:sz w:val="30"/>
          <w:szCs w:val="30"/>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 w:hAnsi="仿宋" w:eastAsia="仿宋" w:cs="仿宋"/>
          <w:b/>
          <w:bCs/>
          <w:color w:val="auto"/>
          <w:sz w:val="30"/>
          <w:szCs w:val="30"/>
        </w:rPr>
        <w:t>201</w:t>
      </w:r>
      <w:r>
        <w:rPr>
          <w:rFonts w:hint="eastAsia" w:ascii="仿宋" w:hAnsi="仿宋" w:eastAsia="仿宋" w:cs="仿宋"/>
          <w:b/>
          <w:bCs/>
          <w:color w:val="auto"/>
          <w:sz w:val="30"/>
          <w:szCs w:val="30"/>
          <w:lang w:val="en-US" w:eastAsia="zh-CN"/>
        </w:rPr>
        <w:t>9</w:t>
      </w:r>
      <w:r>
        <w:rPr>
          <w:rFonts w:hint="eastAsia" w:ascii="仿宋" w:hAnsi="仿宋" w:eastAsia="仿宋" w:cs="仿宋"/>
          <w:b/>
          <w:bCs/>
          <w:color w:val="auto"/>
          <w:sz w:val="30"/>
          <w:szCs w:val="30"/>
        </w:rPr>
        <w:t>年</w:t>
      </w:r>
      <w:r>
        <w:rPr>
          <w:rFonts w:hint="eastAsia" w:ascii="仿宋" w:hAnsi="仿宋" w:eastAsia="仿宋" w:cs="仿宋"/>
          <w:b/>
          <w:bCs/>
          <w:color w:val="auto"/>
          <w:sz w:val="30"/>
          <w:szCs w:val="30"/>
          <w:lang w:val="en-US" w:eastAsia="zh-CN"/>
        </w:rPr>
        <w:t>11</w:t>
      </w:r>
      <w:r>
        <w:rPr>
          <w:rFonts w:hint="eastAsia" w:ascii="仿宋" w:hAnsi="仿宋" w:eastAsia="仿宋" w:cs="仿宋"/>
          <w:b/>
          <w:bCs/>
          <w:color w:val="auto"/>
          <w:sz w:val="30"/>
          <w:szCs w:val="30"/>
        </w:rPr>
        <w:t>月</w:t>
      </w:r>
    </w:p>
    <w:p>
      <w:pPr>
        <w:spacing w:line="360" w:lineRule="auto"/>
        <w:rPr>
          <w:rFonts w:hint="default" w:ascii="Times New Roman" w:hAnsi="Times New Roman" w:eastAsia="仿宋_GB2312" w:cs="Times New Roman"/>
          <w:b/>
          <w:color w:val="000000"/>
          <w:sz w:val="28"/>
        </w:rPr>
      </w:pPr>
    </w:p>
    <w:p>
      <w:pPr>
        <w:rPr>
          <w:rFonts w:hint="default"/>
        </w:rPr>
      </w:pPr>
    </w:p>
    <w:p>
      <w:pPr>
        <w:spacing w:line="360" w:lineRule="auto"/>
        <w:rPr>
          <w:rFonts w:hint="default" w:ascii="Times New Roman" w:hAnsi="Times New Roman" w:eastAsia="仿宋_GB2312" w:cs="Times New Roman"/>
          <w:color w:val="000000"/>
          <w:sz w:val="28"/>
        </w:rPr>
      </w:pPr>
      <w:r>
        <w:rPr>
          <w:rFonts w:hint="eastAsia" w:ascii="仿宋" w:hAnsi="仿宋" w:eastAsia="仿宋" w:cs="仿宋"/>
          <w:b/>
          <w:color w:val="000000"/>
          <w:sz w:val="28"/>
        </w:rPr>
        <w:t>建设单位法人代表:</w:t>
      </w:r>
      <w:r>
        <w:rPr>
          <w:rFonts w:hint="default" w:ascii="Times New Roman" w:hAnsi="Times New Roman" w:eastAsia="仿宋_GB2312" w:cs="Times New Roman"/>
          <w:color w:val="000000"/>
          <w:sz w:val="28"/>
        </w:rPr>
        <w:tab/>
      </w:r>
      <w:r>
        <w:rPr>
          <w:rFonts w:hint="default" w:ascii="Times New Roman" w:hAnsi="Times New Roman" w:eastAsia="仿宋_GB2312" w:cs="Times New Roman"/>
          <w:color w:val="000000"/>
          <w:sz w:val="28"/>
        </w:rPr>
        <w:t xml:space="preserve"> </w:t>
      </w:r>
      <w:r>
        <w:rPr>
          <w:rFonts w:hint="eastAsia" w:asciiTheme="minorEastAsia" w:hAnsiTheme="minorEastAsia" w:eastAsiaTheme="minorEastAsia" w:cstheme="minorEastAsia"/>
          <w:color w:val="auto"/>
          <w:sz w:val="28"/>
          <w:szCs w:val="28"/>
          <w:lang w:val="en-US" w:eastAsia="zh-CN"/>
        </w:rPr>
        <w:tab/>
      </w:r>
      <w:r>
        <w:rPr>
          <w:rFonts w:hint="eastAsia" w:asciiTheme="minorEastAsia" w:hAnsiTheme="minorEastAsia" w:eastAsiaTheme="minorEastAsia" w:cstheme="minorEastAsia"/>
          <w:color w:val="auto"/>
          <w:sz w:val="28"/>
          <w:szCs w:val="28"/>
          <w:lang w:val="en-US" w:eastAsia="zh-CN"/>
        </w:rPr>
        <w:t>路关生</w:t>
      </w:r>
      <w:r>
        <w:rPr>
          <w:rFonts w:hint="default" w:ascii="Times New Roman" w:hAnsi="Times New Roman" w:eastAsia="仿宋_GB2312" w:cs="Times New Roman"/>
          <w:color w:val="000000"/>
          <w:sz w:val="28"/>
        </w:rPr>
        <w:t xml:space="preserve">   </w:t>
      </w:r>
      <w:r>
        <w:rPr>
          <w:rFonts w:hint="eastAsia" w:ascii="Times New Roman" w:hAnsi="Times New Roman" w:eastAsia="仿宋_GB2312" w:cs="Times New Roman"/>
          <w:color w:val="000000"/>
          <w:sz w:val="28"/>
          <w:lang w:val="en-US" w:eastAsia="zh-CN"/>
        </w:rPr>
        <w:t xml:space="preserve"> </w:t>
      </w:r>
      <w:r>
        <w:rPr>
          <w:rFonts w:hint="default" w:ascii="Times New Roman" w:hAnsi="Times New Roman" w:eastAsia="仿宋_GB2312" w:cs="Times New Roman"/>
          <w:color w:val="000000"/>
          <w:sz w:val="28"/>
        </w:rPr>
        <w:t>（签字）</w:t>
      </w:r>
    </w:p>
    <w:p>
      <w:pPr>
        <w:spacing w:line="360" w:lineRule="auto"/>
        <w:rPr>
          <w:rFonts w:hint="default" w:ascii="Times New Roman" w:hAnsi="Times New Roman" w:eastAsia="仿宋_GB2312" w:cs="Times New Roman"/>
          <w:color w:val="000000"/>
          <w:sz w:val="28"/>
        </w:rPr>
      </w:pPr>
      <w:r>
        <w:rPr>
          <w:rFonts w:hint="default" w:ascii="仿宋" w:hAnsi="仿宋" w:eastAsia="仿宋" w:cs="仿宋"/>
          <w:b/>
          <w:color w:val="000000"/>
          <w:sz w:val="28"/>
        </w:rPr>
        <w:t>编制单位法人代表:</w:t>
      </w:r>
      <w:r>
        <w:rPr>
          <w:rFonts w:hint="default" w:ascii="仿宋" w:hAnsi="仿宋" w:eastAsia="仿宋" w:cs="仿宋"/>
          <w:b/>
          <w:color w:val="000000"/>
          <w:sz w:val="28"/>
        </w:rPr>
        <w:tab/>
      </w:r>
      <w:r>
        <w:rPr>
          <w:rFonts w:hint="default" w:ascii="Times New Roman" w:hAnsi="Times New Roman" w:eastAsia="仿宋_GB2312" w:cs="Times New Roman"/>
          <w:color w:val="000000"/>
          <w:sz w:val="28"/>
        </w:rPr>
        <w:t xml:space="preserve"> </w:t>
      </w:r>
      <w:r>
        <w:rPr>
          <w:rFonts w:hint="default" w:ascii="Times New Roman" w:hAnsi="Times New Roman" w:eastAsia="宋体" w:cs="Times New Roman"/>
          <w:sz w:val="28"/>
          <w:szCs w:val="28"/>
          <w:highlight w:val="none"/>
          <w:lang w:eastAsia="zh-CN"/>
        </w:rPr>
        <w:t>芮会民</w:t>
      </w:r>
      <w:r>
        <w:rPr>
          <w:rFonts w:hint="default" w:ascii="Times New Roman" w:hAnsi="Times New Roman" w:eastAsia="仿宋_GB2312" w:cs="Times New Roman"/>
          <w:color w:val="000000"/>
          <w:sz w:val="28"/>
        </w:rPr>
        <w:t xml:space="preserve">    （签字）</w:t>
      </w:r>
    </w:p>
    <w:p>
      <w:pPr>
        <w:spacing w:line="360" w:lineRule="auto"/>
        <w:rPr>
          <w:rFonts w:hint="default" w:ascii="Times New Roman" w:hAnsi="Times New Roman" w:eastAsia="仿宋_GB2312" w:cs="Times New Roman"/>
          <w:b/>
          <w:color w:val="000000"/>
          <w:spacing w:val="7"/>
          <w:w w:val="79"/>
          <w:sz w:val="28"/>
        </w:rPr>
      </w:pPr>
      <w:r>
        <w:rPr>
          <w:rFonts w:hint="default" w:ascii="仿宋" w:hAnsi="仿宋" w:eastAsia="仿宋" w:cs="仿宋"/>
          <w:b/>
          <w:color w:val="000000"/>
          <w:sz w:val="28"/>
        </w:rPr>
        <w:t>项目负责人:</w:t>
      </w:r>
      <w:r>
        <w:rPr>
          <w:rFonts w:hint="default" w:ascii="仿宋" w:hAnsi="仿宋" w:eastAsia="仿宋" w:cs="仿宋"/>
          <w:b/>
          <w:color w:val="000000"/>
          <w:sz w:val="28"/>
          <w:lang w:val="en-US" w:eastAsia="zh-CN"/>
        </w:rPr>
        <w:t xml:space="preserve"> </w:t>
      </w:r>
      <w:r>
        <w:rPr>
          <w:rFonts w:hint="default" w:ascii="Times New Roman" w:hAnsi="Times New Roman" w:eastAsia="仿宋_GB2312" w:cs="Times New Roman"/>
          <w:b/>
          <w:color w:val="000000"/>
          <w:spacing w:val="10"/>
          <w:w w:val="79"/>
          <w:sz w:val="28"/>
          <w:lang w:val="en-US" w:eastAsia="zh-CN"/>
        </w:rPr>
        <w:t xml:space="preserve">  </w:t>
      </w:r>
      <w:r>
        <w:rPr>
          <w:rFonts w:hint="eastAsia" w:eastAsia="仿宋_GB2312" w:cs="Times New Roman"/>
          <w:b/>
          <w:color w:val="000000"/>
          <w:spacing w:val="10"/>
          <w:w w:val="79"/>
          <w:sz w:val="28"/>
          <w:lang w:val="en-US" w:eastAsia="zh-CN"/>
        </w:rPr>
        <w:t xml:space="preserve">  </w:t>
      </w:r>
      <w:r>
        <w:rPr>
          <w:rFonts w:hint="default" w:ascii="Times New Roman" w:hAnsi="Times New Roman" w:eastAsia="仿宋_GB2312" w:cs="Times New Roman"/>
          <w:b/>
          <w:color w:val="000000"/>
          <w:spacing w:val="10"/>
          <w:w w:val="79"/>
          <w:sz w:val="28"/>
          <w:lang w:val="en-US" w:eastAsia="zh-CN"/>
        </w:rPr>
        <w:t xml:space="preserve">   </w:t>
      </w:r>
      <w:r>
        <w:rPr>
          <w:rFonts w:hint="eastAsia" w:asciiTheme="minorEastAsia" w:hAnsiTheme="minorEastAsia" w:eastAsiaTheme="minorEastAsia" w:cstheme="minorEastAsia"/>
          <w:color w:val="auto"/>
          <w:sz w:val="28"/>
          <w:szCs w:val="28"/>
          <w:lang w:val="en-US" w:eastAsia="zh-CN"/>
        </w:rPr>
        <w:tab/>
      </w:r>
      <w:r>
        <w:rPr>
          <w:rFonts w:hint="eastAsia" w:asciiTheme="minorEastAsia" w:hAnsiTheme="minorEastAsia" w:eastAsiaTheme="minorEastAsia" w:cstheme="minorEastAsia"/>
          <w:color w:val="auto"/>
          <w:sz w:val="28"/>
          <w:szCs w:val="28"/>
          <w:lang w:val="en-US" w:eastAsia="zh-CN"/>
        </w:rPr>
        <w:t>路关生</w:t>
      </w:r>
    </w:p>
    <w:p>
      <w:pPr>
        <w:spacing w:line="360" w:lineRule="auto"/>
        <w:rPr>
          <w:rFonts w:hint="default" w:ascii="Times New Roman" w:hAnsi="Times New Roman" w:eastAsia="宋体" w:cs="Times New Roman"/>
          <w:sz w:val="28"/>
          <w:szCs w:val="28"/>
          <w:lang w:val="en-US" w:eastAsia="zh-CN"/>
        </w:rPr>
      </w:pPr>
      <w:r>
        <w:rPr>
          <w:rFonts w:hint="default" w:ascii="仿宋" w:hAnsi="仿宋" w:eastAsia="仿宋" w:cs="仿宋"/>
          <w:b/>
          <w:color w:val="000000"/>
          <w:sz w:val="28"/>
        </w:rPr>
        <w:t>填</w:t>
      </w:r>
      <w:r>
        <w:rPr>
          <w:rFonts w:hint="eastAsia" w:ascii="仿宋" w:hAnsi="仿宋" w:eastAsia="仿宋" w:cs="仿宋"/>
          <w:b/>
          <w:color w:val="000000"/>
          <w:sz w:val="28"/>
          <w:lang w:val="en-US" w:eastAsia="zh-CN"/>
        </w:rPr>
        <w:t xml:space="preserve">  </w:t>
      </w:r>
      <w:r>
        <w:rPr>
          <w:rFonts w:hint="default" w:ascii="仿宋" w:hAnsi="仿宋" w:eastAsia="仿宋" w:cs="仿宋"/>
          <w:b/>
          <w:color w:val="000000"/>
          <w:sz w:val="28"/>
        </w:rPr>
        <w:t>表</w:t>
      </w:r>
      <w:r>
        <w:rPr>
          <w:rFonts w:hint="eastAsia" w:ascii="仿宋" w:hAnsi="仿宋" w:eastAsia="仿宋" w:cs="仿宋"/>
          <w:b/>
          <w:color w:val="000000"/>
          <w:sz w:val="28"/>
          <w:lang w:val="en-US" w:eastAsia="zh-CN"/>
        </w:rPr>
        <w:t xml:space="preserve">  </w:t>
      </w:r>
      <w:r>
        <w:rPr>
          <w:rFonts w:hint="default" w:ascii="仿宋" w:hAnsi="仿宋" w:eastAsia="仿宋" w:cs="仿宋"/>
          <w:b/>
          <w:color w:val="000000"/>
          <w:sz w:val="28"/>
        </w:rPr>
        <w:t>人:</w:t>
      </w:r>
      <w:r>
        <w:rPr>
          <w:rFonts w:hint="default" w:ascii="仿宋" w:hAnsi="仿宋" w:eastAsia="仿宋" w:cs="仿宋"/>
          <w:b/>
          <w:color w:val="000000"/>
          <w:sz w:val="28"/>
          <w:lang w:val="en-US" w:eastAsia="zh-CN"/>
        </w:rPr>
        <w:t xml:space="preserve"> </w:t>
      </w:r>
      <w:r>
        <w:rPr>
          <w:rFonts w:hint="default" w:ascii="Times New Roman" w:hAnsi="Times New Roman" w:eastAsia="仿宋_GB2312" w:cs="Times New Roman"/>
          <w:b/>
          <w:color w:val="000000"/>
          <w:spacing w:val="2"/>
          <w:w w:val="79"/>
          <w:sz w:val="28"/>
          <w:lang w:val="en-US" w:eastAsia="zh-CN"/>
        </w:rPr>
        <w:t xml:space="preserve">  </w:t>
      </w:r>
      <w:r>
        <w:rPr>
          <w:rFonts w:hint="eastAsia" w:eastAsia="仿宋_GB2312" w:cs="Times New Roman"/>
          <w:b/>
          <w:color w:val="000000"/>
          <w:spacing w:val="2"/>
          <w:w w:val="79"/>
          <w:sz w:val="28"/>
          <w:lang w:val="en-US" w:eastAsia="zh-CN"/>
        </w:rPr>
        <w:t xml:space="preserve">    </w:t>
      </w:r>
      <w:r>
        <w:rPr>
          <w:rFonts w:hint="default" w:ascii="Times New Roman" w:hAnsi="Times New Roman" w:eastAsia="仿宋_GB2312" w:cs="Times New Roman"/>
          <w:b/>
          <w:color w:val="000000"/>
          <w:spacing w:val="2"/>
          <w:w w:val="79"/>
          <w:sz w:val="28"/>
          <w:lang w:val="en-US" w:eastAsia="zh-CN"/>
        </w:rPr>
        <w:t xml:space="preserve">  </w:t>
      </w:r>
      <w:r>
        <w:rPr>
          <w:rFonts w:hint="eastAsia" w:asciiTheme="minorEastAsia" w:hAnsiTheme="minorEastAsia" w:eastAsiaTheme="minorEastAsia" w:cstheme="minorEastAsia"/>
          <w:color w:val="auto"/>
          <w:sz w:val="28"/>
          <w:szCs w:val="28"/>
          <w:lang w:val="en-US" w:eastAsia="zh-CN"/>
        </w:rPr>
        <w:tab/>
      </w:r>
      <w:r>
        <w:rPr>
          <w:rFonts w:hint="eastAsia" w:asciiTheme="minorEastAsia" w:hAnsiTheme="minorEastAsia" w:eastAsiaTheme="minorEastAsia" w:cstheme="minorEastAsia"/>
          <w:color w:val="auto"/>
          <w:sz w:val="28"/>
          <w:szCs w:val="28"/>
          <w:lang w:val="en-US" w:eastAsia="zh-CN"/>
        </w:rPr>
        <w:t>路关生</w:t>
      </w:r>
    </w:p>
    <w:p>
      <w:pPr>
        <w:tabs>
          <w:tab w:val="left" w:pos="984"/>
        </w:tabs>
        <w:spacing w:line="360" w:lineRule="auto"/>
        <w:rPr>
          <w:rFonts w:hint="default" w:ascii="Times New Roman" w:hAnsi="Times New Roman" w:eastAsia="仿宋_GB2312" w:cs="Times New Roman"/>
          <w:color w:val="000000"/>
          <w:sz w:val="28"/>
        </w:rPr>
      </w:pPr>
      <w:r>
        <w:rPr>
          <w:rFonts w:hint="default" w:ascii="Times New Roman" w:hAnsi="Times New Roman" w:eastAsia="仿宋_GB2312" w:cs="Times New Roman"/>
          <w:color w:val="000000"/>
          <w:sz w:val="28"/>
        </w:rPr>
        <w:tab/>
      </w:r>
    </w:p>
    <w:p>
      <w:pPr>
        <w:tabs>
          <w:tab w:val="left" w:pos="984"/>
        </w:tabs>
        <w:spacing w:line="360" w:lineRule="auto"/>
        <w:rPr>
          <w:rFonts w:hint="default" w:ascii="Times New Roman" w:hAnsi="Times New Roman" w:eastAsia="仿宋_GB2312" w:cs="Times New Roman"/>
          <w:color w:val="000000"/>
          <w:sz w:val="28"/>
        </w:rPr>
      </w:pPr>
    </w:p>
    <w:p>
      <w:pPr>
        <w:spacing w:line="360" w:lineRule="auto"/>
        <w:rPr>
          <w:rFonts w:hint="default" w:ascii="Times New Roman" w:hAnsi="Times New Roman" w:eastAsia="仿宋_GB2312" w:cs="Times New Roman"/>
          <w:color w:val="000000"/>
          <w:sz w:val="28"/>
        </w:rPr>
      </w:pPr>
    </w:p>
    <w:p>
      <w:pPr>
        <w:pStyle w:val="3"/>
        <w:rPr>
          <w:rFonts w:hint="default" w:ascii="Times New Roman" w:hAnsi="Times New Roman" w:eastAsia="仿宋_GB2312" w:cs="Times New Roman"/>
          <w:color w:val="000000"/>
          <w:sz w:val="28"/>
        </w:rPr>
      </w:pPr>
    </w:p>
    <w:p>
      <w:pPr>
        <w:pStyle w:val="4"/>
        <w:rPr>
          <w:rFonts w:hint="default" w:ascii="Times New Roman" w:hAnsi="Times New Roman" w:eastAsia="仿宋_GB2312" w:cs="Times New Roman"/>
          <w:color w:val="000000"/>
          <w:sz w:val="28"/>
        </w:rPr>
      </w:pPr>
    </w:p>
    <w:p>
      <w:pPr>
        <w:rPr>
          <w:rFonts w:hint="default" w:ascii="Times New Roman" w:hAnsi="Times New Roman" w:eastAsia="仿宋_GB2312" w:cs="Times New Roman"/>
          <w:color w:val="000000"/>
          <w:sz w:val="28"/>
        </w:rPr>
      </w:pPr>
    </w:p>
    <w:tbl>
      <w:tblPr>
        <w:tblStyle w:val="20"/>
        <w:tblpPr w:leftFromText="180" w:rightFromText="180" w:vertAnchor="text" w:horzAnchor="page" w:tblpX="1634" w:tblpY="3107"/>
        <w:tblOverlap w:val="never"/>
        <w:tblW w:w="90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19"/>
        <w:gridCol w:w="3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5119"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0" w:firstLineChars="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color w:val="000000"/>
                <w:sz w:val="28"/>
                <w:szCs w:val="28"/>
              </w:rPr>
              <w:t>建设单位</w:t>
            </w:r>
            <w:r>
              <w:rPr>
                <w:rFonts w:hint="eastAsia" w:ascii="仿宋" w:hAnsi="仿宋" w:eastAsia="仿宋" w:cs="仿宋"/>
                <w:b/>
                <w:bCs/>
                <w:color w:val="000000"/>
                <w:sz w:val="28"/>
                <w:szCs w:val="28"/>
                <w:lang w:eastAsia="zh-CN"/>
              </w:rPr>
              <w:t>：</w:t>
            </w:r>
            <w:r>
              <w:rPr>
                <w:rFonts w:hint="eastAsia" w:ascii="仿宋" w:hAnsi="仿宋" w:eastAsia="仿宋" w:cs="仿宋"/>
                <w:b w:val="0"/>
                <w:bCs w:val="0"/>
                <w:sz w:val="28"/>
                <w:szCs w:val="28"/>
                <w:u w:val="single"/>
                <w:lang w:val="en-US" w:eastAsia="zh-CN"/>
              </w:rPr>
              <w:t>中建材（洛阳）节能</w:t>
            </w:r>
          </w:p>
        </w:tc>
        <w:tc>
          <w:tcPr>
            <w:tcW w:w="3888"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0" w:firstLineChars="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color w:val="000000"/>
                <w:sz w:val="28"/>
                <w:szCs w:val="28"/>
              </w:rPr>
              <w:t>编制单位</w:t>
            </w:r>
            <w:r>
              <w:rPr>
                <w:rFonts w:hint="eastAsia" w:ascii="仿宋" w:hAnsi="仿宋" w:eastAsia="仿宋" w:cs="仿宋"/>
                <w:b/>
                <w:bCs/>
                <w:color w:val="000000"/>
                <w:sz w:val="28"/>
                <w:szCs w:val="28"/>
                <w:lang w:eastAsia="zh-CN"/>
              </w:rPr>
              <w:t>：</w:t>
            </w:r>
            <w:r>
              <w:rPr>
                <w:rFonts w:hint="eastAsia" w:ascii="仿宋" w:hAnsi="仿宋" w:eastAsia="仿宋" w:cs="仿宋"/>
                <w:b w:val="0"/>
                <w:bCs w:val="0"/>
                <w:sz w:val="28"/>
                <w:szCs w:val="28"/>
                <w:u w:val="single"/>
                <w:lang w:val="en-US" w:eastAsia="zh-CN"/>
              </w:rPr>
              <w:t>河南中兴环保工程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119"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1400" w:firstLineChars="500"/>
              <w:jc w:val="center"/>
              <w:textAlignment w:val="auto"/>
              <w:rPr>
                <w:rFonts w:hint="eastAsia" w:ascii="仿宋" w:hAnsi="仿宋" w:eastAsia="仿宋" w:cs="仿宋"/>
                <w:b/>
                <w:bCs/>
                <w:color w:val="000000"/>
                <w:sz w:val="28"/>
                <w:szCs w:val="28"/>
                <w:vertAlign w:val="baseline"/>
              </w:rPr>
            </w:pPr>
            <w:r>
              <w:rPr>
                <w:rFonts w:hint="eastAsia" w:ascii="仿宋" w:hAnsi="仿宋" w:eastAsia="仿宋" w:cs="仿宋"/>
                <w:b w:val="0"/>
                <w:bCs w:val="0"/>
                <w:sz w:val="28"/>
                <w:szCs w:val="28"/>
                <w:u w:val="single"/>
                <w:lang w:val="en-US" w:eastAsia="zh-CN"/>
              </w:rPr>
              <w:t>科技有限公司</w:t>
            </w:r>
            <w:r>
              <w:rPr>
                <w:rFonts w:hint="eastAsia" w:ascii="仿宋" w:hAnsi="仿宋" w:eastAsia="仿宋" w:cs="仿宋"/>
                <w:b w:val="0"/>
                <w:bCs w:val="0"/>
                <w:color w:val="000000"/>
                <w:sz w:val="28"/>
                <w:szCs w:val="28"/>
              </w:rPr>
              <w:t>（盖章）</w:t>
            </w:r>
          </w:p>
        </w:tc>
        <w:tc>
          <w:tcPr>
            <w:tcW w:w="3888"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1680" w:firstLineChars="60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val="0"/>
                <w:bCs w:val="0"/>
                <w:sz w:val="28"/>
                <w:szCs w:val="28"/>
                <w:u w:val="single"/>
                <w:lang w:val="en-US" w:eastAsia="zh-CN"/>
              </w:rPr>
              <w:t>有限公司</w:t>
            </w:r>
            <w:r>
              <w:rPr>
                <w:rFonts w:hint="eastAsia" w:ascii="仿宋" w:hAnsi="仿宋" w:eastAsia="仿宋" w:cs="仿宋"/>
                <w:b w:val="0"/>
                <w:bCs w:val="0"/>
                <w:color w:val="000000"/>
                <w:sz w:val="28"/>
                <w:szCs w:val="28"/>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119"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0" w:firstLineChars="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color w:val="000000"/>
                <w:sz w:val="28"/>
                <w:szCs w:val="28"/>
              </w:rPr>
              <w:t>电话</w:t>
            </w:r>
            <w:r>
              <w:rPr>
                <w:rFonts w:hint="eastAsia" w:ascii="仿宋" w:hAnsi="仿宋" w:eastAsia="仿宋" w:cs="仿宋"/>
                <w:b/>
                <w:bCs/>
                <w:color w:val="000000"/>
                <w:sz w:val="28"/>
                <w:szCs w:val="28"/>
                <w:lang w:eastAsia="zh-CN"/>
              </w:rPr>
              <w:t>：</w:t>
            </w:r>
            <w:r>
              <w:rPr>
                <w:rFonts w:hint="default" w:ascii="Times New Roman" w:hAnsi="Times New Roman" w:eastAsia="仿宋" w:cs="Times New Roman"/>
                <w:b w:val="0"/>
                <w:bCs w:val="0"/>
                <w:color w:val="000000"/>
                <w:sz w:val="28"/>
                <w:szCs w:val="28"/>
                <w:lang w:val="en-US" w:eastAsia="zh-CN"/>
              </w:rPr>
              <w:t>15038557842</w:t>
            </w:r>
          </w:p>
        </w:tc>
        <w:tc>
          <w:tcPr>
            <w:tcW w:w="3888"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0" w:firstLineChars="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color w:val="000000"/>
                <w:sz w:val="28"/>
                <w:szCs w:val="28"/>
              </w:rPr>
              <w:t>电话</w:t>
            </w:r>
            <w:r>
              <w:rPr>
                <w:rFonts w:hint="eastAsia" w:ascii="仿宋" w:hAnsi="仿宋" w:eastAsia="仿宋" w:cs="仿宋"/>
                <w:b/>
                <w:bCs/>
                <w:color w:val="000000"/>
                <w:sz w:val="28"/>
                <w:szCs w:val="28"/>
                <w:lang w:eastAsia="zh-CN"/>
              </w:rPr>
              <w:t>：</w:t>
            </w:r>
            <w:r>
              <w:rPr>
                <w:rFonts w:hint="default" w:ascii="Times New Roman" w:hAnsi="Times New Roman" w:eastAsia="仿宋" w:cs="Times New Roman"/>
                <w:b w:val="0"/>
                <w:bCs w:val="0"/>
                <w:color w:val="000000"/>
                <w:sz w:val="28"/>
                <w:szCs w:val="28"/>
                <w:lang w:val="en-US" w:eastAsia="zh-CN"/>
              </w:rPr>
              <w:t>18625870988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119"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0" w:firstLineChars="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color w:val="000000"/>
                <w:sz w:val="28"/>
                <w:szCs w:val="28"/>
              </w:rPr>
              <w:t>邮编</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 xml:space="preserve"> </w:t>
            </w:r>
            <w:r>
              <w:rPr>
                <w:rFonts w:hint="default" w:ascii="Times New Roman" w:hAnsi="Times New Roman" w:eastAsia="仿宋" w:cs="Times New Roman"/>
                <w:b w:val="0"/>
                <w:bCs w:val="0"/>
                <w:color w:val="000000"/>
                <w:sz w:val="28"/>
                <w:szCs w:val="28"/>
                <w:lang w:val="en-US" w:eastAsia="zh-CN"/>
              </w:rPr>
              <w:t>471000</w:t>
            </w:r>
          </w:p>
        </w:tc>
        <w:tc>
          <w:tcPr>
            <w:tcW w:w="3888"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0" w:firstLineChars="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color w:val="000000"/>
                <w:sz w:val="28"/>
                <w:szCs w:val="28"/>
              </w:rPr>
              <w:t>邮编</w:t>
            </w:r>
            <w:r>
              <w:rPr>
                <w:rFonts w:hint="eastAsia" w:ascii="仿宋" w:hAnsi="仿宋" w:eastAsia="仿宋" w:cs="仿宋"/>
                <w:b/>
                <w:bCs/>
                <w:color w:val="000000"/>
                <w:sz w:val="28"/>
                <w:szCs w:val="28"/>
                <w:lang w:eastAsia="zh-CN"/>
              </w:rPr>
              <w:t>：</w:t>
            </w:r>
            <w:r>
              <w:rPr>
                <w:rFonts w:hint="default" w:ascii="Times New Roman" w:hAnsi="Times New Roman" w:eastAsia="仿宋" w:cs="Times New Roman"/>
                <w:b w:val="0"/>
                <w:bCs w:val="0"/>
                <w:color w:val="000000"/>
                <w:sz w:val="28"/>
                <w:szCs w:val="28"/>
              </w:rPr>
              <w:t>450001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5119"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left="0" w:firstLine="0" w:firstLineChars="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sz w:val="28"/>
                <w:szCs w:val="28"/>
                <w:lang w:val="en-US" w:eastAsia="zh-CN"/>
              </w:rPr>
              <w:t>地址：</w:t>
            </w:r>
            <w:r>
              <w:rPr>
                <w:rFonts w:hint="eastAsia" w:ascii="仿宋" w:hAnsi="仿宋" w:eastAsia="仿宋" w:cs="仿宋"/>
                <w:b w:val="0"/>
                <w:bCs w:val="0"/>
                <w:sz w:val="28"/>
                <w:szCs w:val="28"/>
                <w:lang w:val="en-US" w:eastAsia="zh-CN"/>
              </w:rPr>
              <w:t>洛阳市涧西区三西路</w:t>
            </w:r>
          </w:p>
        </w:tc>
        <w:tc>
          <w:tcPr>
            <w:tcW w:w="3888"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bCs/>
                <w:sz w:val="28"/>
                <w:szCs w:val="28"/>
                <w:lang w:val="en-US" w:eastAsia="zh-CN"/>
              </w:rPr>
              <w:t>地址：</w:t>
            </w:r>
            <w:r>
              <w:rPr>
                <w:rFonts w:hint="eastAsia" w:ascii="仿宋" w:hAnsi="仿宋" w:eastAsia="仿宋" w:cs="仿宋"/>
                <w:b w:val="0"/>
                <w:bCs w:val="0"/>
                <w:spacing w:val="-20"/>
                <w:sz w:val="28"/>
                <w:szCs w:val="28"/>
                <w:lang w:val="en-US" w:eastAsia="zh-CN"/>
              </w:rPr>
              <w:t>郑州高新技术产业开发区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5119"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firstLine="840" w:firstLineChars="300"/>
              <w:jc w:val="both"/>
              <w:textAlignment w:val="auto"/>
              <w:rPr>
                <w:rFonts w:hint="eastAsia" w:ascii="仿宋" w:hAnsi="仿宋" w:eastAsia="仿宋" w:cs="仿宋"/>
                <w:b/>
                <w:bCs/>
                <w:color w:val="000000"/>
                <w:sz w:val="28"/>
                <w:szCs w:val="28"/>
                <w:vertAlign w:val="baseline"/>
              </w:rPr>
            </w:pPr>
            <w:r>
              <w:rPr>
                <w:rFonts w:hint="eastAsia" w:ascii="仿宋" w:hAnsi="仿宋" w:eastAsia="仿宋" w:cs="仿宋"/>
                <w:b w:val="0"/>
                <w:bCs w:val="0"/>
                <w:sz w:val="28"/>
                <w:szCs w:val="28"/>
                <w:lang w:val="en-US" w:eastAsia="zh-CN"/>
              </w:rPr>
              <w:t>与兴业路交叉口东南角</w:t>
            </w:r>
          </w:p>
        </w:tc>
        <w:tc>
          <w:tcPr>
            <w:tcW w:w="3888" w:type="dxa"/>
            <w:tcBorders>
              <w:tl2br w:val="nil"/>
              <w:tr2bl w:val="nil"/>
            </w:tcBorders>
            <w:vAlign w:val="center"/>
          </w:tcPr>
          <w:p>
            <w:pPr>
              <w:pStyle w:val="3"/>
              <w:keepLines w:val="0"/>
              <w:pageBreakBefore w:val="0"/>
              <w:widowControl/>
              <w:kinsoku/>
              <w:wordWrap/>
              <w:overflowPunct/>
              <w:topLinePunct w:val="0"/>
              <w:autoSpaceDE/>
              <w:autoSpaceDN/>
              <w:bidi w:val="0"/>
              <w:adjustRightInd w:val="0"/>
              <w:snapToGrid w:val="0"/>
              <w:spacing w:before="0" w:after="0" w:line="240" w:lineRule="auto"/>
              <w:ind w:firstLine="1200" w:firstLineChars="500"/>
              <w:jc w:val="center"/>
              <w:textAlignment w:val="auto"/>
              <w:rPr>
                <w:rFonts w:hint="eastAsia" w:ascii="仿宋" w:hAnsi="仿宋" w:eastAsia="仿宋" w:cs="仿宋"/>
                <w:b/>
                <w:bCs/>
                <w:color w:val="000000"/>
                <w:sz w:val="28"/>
                <w:szCs w:val="28"/>
                <w:vertAlign w:val="baseline"/>
              </w:rPr>
            </w:pPr>
            <w:r>
              <w:rPr>
                <w:rFonts w:hint="eastAsia" w:ascii="仿宋" w:hAnsi="仿宋" w:eastAsia="仿宋" w:cs="仿宋"/>
                <w:b w:val="0"/>
                <w:bCs w:val="0"/>
                <w:spacing w:val="-20"/>
                <w:sz w:val="28"/>
                <w:szCs w:val="28"/>
                <w:lang w:val="en-US" w:eastAsia="zh-CN"/>
              </w:rPr>
              <w:t>梧桐街99号</w:t>
            </w:r>
          </w:p>
        </w:tc>
      </w:tr>
    </w:tbl>
    <w:p>
      <w:pPr>
        <w:spacing w:line="360" w:lineRule="auto"/>
        <w:rPr>
          <w:rFonts w:hint="default" w:ascii="Times New Roman" w:hAnsi="Times New Roman" w:eastAsia="仿宋_GB2312" w:cs="Times New Roman"/>
          <w:color w:val="000000"/>
          <w:sz w:val="28"/>
        </w:rPr>
      </w:pPr>
    </w:p>
    <w:p>
      <w:pPr>
        <w:rPr>
          <w:rFonts w:hint="default" w:ascii="Times New Roman" w:hAnsi="Times New Roman" w:eastAsia="宋体" w:cs="Times New Roman"/>
          <w:b/>
          <w:color w:val="auto"/>
          <w:sz w:val="36"/>
          <w:szCs w:val="36"/>
        </w:rPr>
      </w:pPr>
      <w:r>
        <w:rPr>
          <w:rFonts w:hint="default" w:ascii="Times New Roman" w:hAnsi="Times New Roman" w:eastAsia="宋体" w:cs="Times New Roman"/>
          <w:b/>
          <w:color w:val="auto"/>
          <w:sz w:val="36"/>
          <w:szCs w:val="36"/>
        </w:rPr>
        <w:br w:type="page"/>
      </w:r>
    </w:p>
    <w:p>
      <w:pPr>
        <w:keepNext w:val="0"/>
        <w:keepLines w:val="0"/>
        <w:pageBreakBefore w:val="0"/>
        <w:widowControl/>
        <w:kinsoku/>
        <w:wordWrap/>
        <w:overflowPunct/>
        <w:topLinePunct w:val="0"/>
        <w:autoSpaceDE/>
        <w:autoSpaceDN/>
        <w:bidi w:val="0"/>
        <w:adjustRightInd w:val="0"/>
        <w:snapToGrid w:val="0"/>
        <w:spacing w:before="368" w:beforeLines="100" w:after="185" w:afterLines="50"/>
        <w:ind w:left="0" w:leftChars="0" w:right="0" w:rightChars="0" w:firstLine="0" w:firstLineChars="0"/>
        <w:jc w:val="center"/>
        <w:textAlignment w:val="auto"/>
        <w:rPr>
          <w:rFonts w:hint="default" w:ascii="Times New Roman" w:hAnsi="Times New Roman" w:eastAsia="宋体" w:cs="Times New Roman"/>
          <w:b/>
          <w:color w:val="auto"/>
          <w:sz w:val="36"/>
          <w:szCs w:val="36"/>
        </w:rPr>
      </w:pPr>
      <w:r>
        <w:rPr>
          <w:rFonts w:hint="default" w:ascii="Times New Roman" w:hAnsi="Times New Roman" w:eastAsia="宋体" w:cs="Times New Roman"/>
          <w:b/>
          <w:color w:val="auto"/>
          <w:sz w:val="36"/>
          <w:szCs w:val="36"/>
        </w:rPr>
        <w:t>目  录</w:t>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lang w:val="zh-CN"/>
        </w:rPr>
        <w:fldChar w:fldCharType="begin"/>
      </w:r>
      <w:r>
        <w:rPr>
          <w:rFonts w:hint="default" w:ascii="Times New Roman" w:hAnsi="Times New Roman" w:eastAsia="宋体" w:cs="Times New Roman"/>
          <w:color w:val="auto"/>
          <w:sz w:val="24"/>
          <w:szCs w:val="24"/>
          <w:lang w:val="zh-CN"/>
        </w:rPr>
        <w:instrText xml:space="preserve">TOC \o "1-3" \h \u </w:instrText>
      </w:r>
      <w:r>
        <w:rPr>
          <w:rFonts w:hint="default" w:ascii="Times New Roman" w:hAnsi="Times New Roman" w:eastAsia="宋体" w:cs="Times New Roman"/>
          <w:color w:val="auto"/>
          <w:sz w:val="24"/>
          <w:szCs w:val="24"/>
          <w:lang w:val="zh-CN"/>
        </w:rPr>
        <w:fldChar w:fldCharType="separate"/>
      </w:r>
      <w:r>
        <w:rPr>
          <w:rFonts w:hint="default" w:ascii="Times New Roman" w:hAnsi="Times New Roman" w:eastAsia="宋体" w:cs="Times New Roman"/>
          <w:color w:val="auto"/>
          <w:sz w:val="24"/>
          <w:szCs w:val="24"/>
          <w:lang w:val="zh-CN"/>
        </w:rPr>
        <w:fldChar w:fldCharType="begin"/>
      </w:r>
      <w:r>
        <w:rPr>
          <w:rFonts w:hint="default" w:ascii="Times New Roman" w:hAnsi="Times New Roman" w:eastAsia="宋体" w:cs="Times New Roman"/>
          <w:color w:val="auto"/>
          <w:sz w:val="24"/>
          <w:szCs w:val="24"/>
          <w:lang w:val="zh-CN"/>
        </w:rPr>
        <w:instrText xml:space="preserve"> HYPERLINK \l _Toc29152 </w:instrText>
      </w:r>
      <w:r>
        <w:rPr>
          <w:rFonts w:hint="default" w:ascii="Times New Roman" w:hAnsi="Times New Roman" w:eastAsia="宋体" w:cs="Times New Roman"/>
          <w:color w:val="auto"/>
          <w:sz w:val="24"/>
          <w:szCs w:val="24"/>
          <w:lang w:val="zh-CN"/>
        </w:rPr>
        <w:fldChar w:fldCharType="separate"/>
      </w:r>
      <w:r>
        <w:rPr>
          <w:rFonts w:hint="default" w:ascii="Times New Roman" w:hAnsi="Times New Roman" w:eastAsia="宋体" w:cs="Times New Roman"/>
          <w:bCs/>
          <w:color w:val="auto"/>
          <w:sz w:val="24"/>
          <w:szCs w:val="24"/>
          <w:lang w:val="zh-CN"/>
        </w:rPr>
        <w:t>表</w:t>
      </w:r>
      <w:r>
        <w:rPr>
          <w:rFonts w:hint="default" w:ascii="Times New Roman" w:hAnsi="Times New Roman" w:cs="Times New Roman"/>
          <w:bCs/>
          <w:color w:val="auto"/>
          <w:sz w:val="24"/>
          <w:szCs w:val="24"/>
          <w:lang w:val="en-US" w:eastAsia="zh-CN"/>
        </w:rPr>
        <w:t xml:space="preserve">一  </w:t>
      </w:r>
      <w:r>
        <w:rPr>
          <w:rFonts w:hint="default" w:ascii="Times New Roman" w:hAnsi="Times New Roman" w:eastAsia="宋体" w:cs="Times New Roman"/>
          <w:bCs/>
          <w:color w:val="auto"/>
          <w:sz w:val="24"/>
          <w:szCs w:val="24"/>
          <w:lang w:val="en-US" w:eastAsia="zh-CN"/>
        </w:rPr>
        <w:t>建设项目概况、验收监测依据及执行标准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_Toc29152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rPr>
        <w:fldChar w:fldCharType="end"/>
      </w:r>
      <w:r>
        <w:rPr>
          <w:rFonts w:hint="default" w:ascii="Times New Roman" w:hAnsi="Times New Roman" w:eastAsia="宋体" w:cs="Times New Roman"/>
          <w:color w:val="auto"/>
          <w:sz w:val="24"/>
          <w:szCs w:val="24"/>
          <w:lang w:val="zh-CN"/>
        </w:rPr>
        <w:fldChar w:fldCharType="end"/>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sz w:val="24"/>
          <w:szCs w:val="24"/>
        </w:rPr>
      </w:pPr>
      <w:r>
        <w:rPr>
          <w:rFonts w:hint="default" w:ascii="Times New Roman" w:hAnsi="Times New Roman" w:eastAsia="宋体" w:cs="Times New Roman"/>
          <w:color w:val="auto"/>
          <w:kern w:val="2"/>
          <w:sz w:val="24"/>
          <w:szCs w:val="24"/>
          <w:lang w:val="zh-CN" w:eastAsia="zh-CN" w:bidi="ar-SA"/>
        </w:rPr>
        <w:fldChar w:fldCharType="begin"/>
      </w:r>
      <w:r>
        <w:rPr>
          <w:rFonts w:hint="default" w:ascii="Times New Roman" w:hAnsi="Times New Roman" w:eastAsia="宋体" w:cs="Times New Roman"/>
          <w:color w:val="auto"/>
          <w:kern w:val="2"/>
          <w:sz w:val="24"/>
          <w:szCs w:val="24"/>
          <w:lang w:val="zh-CN" w:eastAsia="zh-CN" w:bidi="ar-SA"/>
        </w:rPr>
        <w:instrText xml:space="preserve"> HYPERLINK \l _Toc13644 </w:instrText>
      </w:r>
      <w:r>
        <w:rPr>
          <w:rFonts w:hint="default" w:ascii="Times New Roman" w:hAnsi="Times New Roman" w:eastAsia="宋体" w:cs="Times New Roman"/>
          <w:color w:val="auto"/>
          <w:kern w:val="2"/>
          <w:sz w:val="24"/>
          <w:szCs w:val="24"/>
          <w:lang w:val="zh-CN" w:eastAsia="zh-CN" w:bidi="ar-SA"/>
        </w:rPr>
        <w:fldChar w:fldCharType="separate"/>
      </w:r>
      <w:r>
        <w:rPr>
          <w:rFonts w:hint="default" w:ascii="Times New Roman" w:hAnsi="Times New Roman" w:eastAsia="宋体" w:cs="Times New Roman"/>
          <w:bCs/>
          <w:color w:val="auto"/>
          <w:sz w:val="24"/>
          <w:szCs w:val="24"/>
          <w:lang w:val="zh-CN"/>
        </w:rPr>
        <w:t>表</w:t>
      </w:r>
      <w:r>
        <w:rPr>
          <w:rFonts w:hint="default" w:ascii="Times New Roman" w:hAnsi="Times New Roman" w:cs="Times New Roman"/>
          <w:bCs/>
          <w:color w:val="auto"/>
          <w:sz w:val="24"/>
          <w:szCs w:val="24"/>
          <w:lang w:val="en-US" w:eastAsia="zh-CN"/>
        </w:rPr>
        <w:t>二  工程建设情况</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4</w:t>
      </w:r>
      <w:r>
        <w:rPr>
          <w:rFonts w:hint="default" w:ascii="Times New Roman" w:hAnsi="Times New Roman" w:eastAsia="宋体" w:cs="Times New Roman"/>
          <w:color w:val="auto"/>
          <w:kern w:val="2"/>
          <w:sz w:val="24"/>
          <w:szCs w:val="24"/>
          <w:lang w:val="zh-CN" w:eastAsia="zh-CN" w:bidi="ar-SA"/>
        </w:rPr>
        <w:fldChar w:fldCharType="end"/>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sz w:val="24"/>
          <w:szCs w:val="24"/>
          <w:lang w:val="en-US"/>
        </w:rPr>
      </w:pPr>
      <w:r>
        <w:rPr>
          <w:rFonts w:hint="default" w:ascii="Times New Roman" w:hAnsi="Times New Roman" w:eastAsia="宋体" w:cs="Times New Roman"/>
          <w:color w:val="auto"/>
          <w:kern w:val="2"/>
          <w:sz w:val="24"/>
          <w:szCs w:val="24"/>
          <w:lang w:val="zh-CN" w:eastAsia="zh-CN" w:bidi="ar-SA"/>
        </w:rPr>
        <w:fldChar w:fldCharType="begin"/>
      </w:r>
      <w:r>
        <w:rPr>
          <w:rFonts w:hint="default" w:ascii="Times New Roman" w:hAnsi="Times New Roman" w:eastAsia="宋体" w:cs="Times New Roman"/>
          <w:color w:val="auto"/>
          <w:kern w:val="2"/>
          <w:sz w:val="24"/>
          <w:szCs w:val="24"/>
          <w:lang w:val="zh-CN" w:eastAsia="zh-CN" w:bidi="ar-SA"/>
        </w:rPr>
        <w:instrText xml:space="preserve"> HYPERLINK \l _Toc23632 </w:instrText>
      </w:r>
      <w:r>
        <w:rPr>
          <w:rFonts w:hint="default" w:ascii="Times New Roman" w:hAnsi="Times New Roman" w:eastAsia="宋体" w:cs="Times New Roman"/>
          <w:color w:val="auto"/>
          <w:kern w:val="2"/>
          <w:sz w:val="24"/>
          <w:szCs w:val="24"/>
          <w:lang w:val="zh-CN" w:eastAsia="zh-CN" w:bidi="ar-SA"/>
        </w:rPr>
        <w:fldChar w:fldCharType="separate"/>
      </w:r>
      <w:r>
        <w:rPr>
          <w:rFonts w:hint="default" w:ascii="Times New Roman" w:hAnsi="Times New Roman" w:cs="Times New Roman"/>
          <w:bCs/>
          <w:color w:val="auto"/>
          <w:sz w:val="24"/>
          <w:szCs w:val="24"/>
          <w:lang w:val="en-US" w:eastAsia="zh-CN"/>
        </w:rPr>
        <w:t>表三  主要污染源、污染物处理和排放</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1</w:t>
      </w:r>
      <w:r>
        <w:rPr>
          <w:rFonts w:hint="default" w:ascii="Times New Roman" w:hAnsi="Times New Roman" w:eastAsia="宋体" w:cs="Times New Roman"/>
          <w:color w:val="auto"/>
          <w:kern w:val="2"/>
          <w:sz w:val="24"/>
          <w:szCs w:val="24"/>
          <w:lang w:val="zh-CN" w:eastAsia="zh-CN" w:bidi="ar-SA"/>
        </w:rPr>
        <w:fldChar w:fldCharType="end"/>
      </w:r>
      <w:r>
        <w:rPr>
          <w:rFonts w:hint="eastAsia" w:cs="Times New Roman"/>
          <w:color w:val="auto"/>
          <w:kern w:val="2"/>
          <w:sz w:val="24"/>
          <w:szCs w:val="24"/>
          <w:lang w:val="en-US" w:eastAsia="zh-CN" w:bidi="ar-SA"/>
        </w:rPr>
        <w:t>1</w:t>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sz w:val="24"/>
          <w:szCs w:val="24"/>
          <w:lang w:val="en-US"/>
        </w:rPr>
      </w:pPr>
      <w:r>
        <w:rPr>
          <w:rFonts w:hint="default" w:ascii="Times New Roman" w:hAnsi="Times New Roman" w:eastAsia="宋体" w:cs="Times New Roman"/>
          <w:color w:val="auto"/>
          <w:kern w:val="2"/>
          <w:sz w:val="24"/>
          <w:szCs w:val="24"/>
          <w:lang w:val="zh-CN" w:eastAsia="zh-CN" w:bidi="ar-SA"/>
        </w:rPr>
        <w:fldChar w:fldCharType="begin"/>
      </w:r>
      <w:r>
        <w:rPr>
          <w:rFonts w:hint="default" w:ascii="Times New Roman" w:hAnsi="Times New Roman" w:eastAsia="宋体" w:cs="Times New Roman"/>
          <w:color w:val="auto"/>
          <w:kern w:val="2"/>
          <w:sz w:val="24"/>
          <w:szCs w:val="24"/>
          <w:lang w:val="zh-CN" w:eastAsia="zh-CN" w:bidi="ar-SA"/>
        </w:rPr>
        <w:instrText xml:space="preserve"> HYPERLINK \l _Toc5691 </w:instrText>
      </w:r>
      <w:r>
        <w:rPr>
          <w:rFonts w:hint="default" w:ascii="Times New Roman" w:hAnsi="Times New Roman" w:eastAsia="宋体" w:cs="Times New Roman"/>
          <w:color w:val="auto"/>
          <w:kern w:val="2"/>
          <w:sz w:val="24"/>
          <w:szCs w:val="24"/>
          <w:lang w:val="zh-CN" w:eastAsia="zh-CN" w:bidi="ar-SA"/>
        </w:rPr>
        <w:fldChar w:fldCharType="separate"/>
      </w:r>
      <w:r>
        <w:rPr>
          <w:rFonts w:hint="default" w:ascii="Times New Roman" w:hAnsi="Times New Roman" w:cs="Times New Roman"/>
          <w:bCs/>
          <w:color w:val="auto"/>
          <w:sz w:val="24"/>
          <w:szCs w:val="24"/>
          <w:lang w:val="en-US" w:eastAsia="zh-CN"/>
        </w:rPr>
        <w:t>表四  建设项目环境影响报告表主要结论及审批部门审批决定</w:t>
      </w:r>
      <w:r>
        <w:rPr>
          <w:rFonts w:hint="default" w:ascii="Times New Roman" w:hAnsi="Times New Roman" w:cs="Times New Roman"/>
          <w:color w:val="auto"/>
          <w:sz w:val="24"/>
          <w:szCs w:val="24"/>
        </w:rPr>
        <w:tab/>
      </w:r>
      <w:r>
        <w:rPr>
          <w:rFonts w:hint="eastAsia" w:cs="Times New Roman"/>
          <w:color w:val="auto"/>
          <w:sz w:val="24"/>
          <w:szCs w:val="24"/>
          <w:lang w:val="en-US" w:eastAsia="zh-CN"/>
        </w:rPr>
        <w:t>1</w:t>
      </w:r>
      <w:r>
        <w:rPr>
          <w:rFonts w:hint="default" w:ascii="Times New Roman" w:hAnsi="Times New Roman" w:eastAsia="宋体" w:cs="Times New Roman"/>
          <w:color w:val="auto"/>
          <w:kern w:val="2"/>
          <w:sz w:val="24"/>
          <w:szCs w:val="24"/>
          <w:lang w:val="zh-CN" w:eastAsia="zh-CN" w:bidi="ar-SA"/>
        </w:rPr>
        <w:fldChar w:fldCharType="end"/>
      </w:r>
      <w:r>
        <w:rPr>
          <w:rFonts w:hint="eastAsia" w:cs="Times New Roman"/>
          <w:color w:val="auto"/>
          <w:kern w:val="2"/>
          <w:sz w:val="24"/>
          <w:szCs w:val="24"/>
          <w:lang w:val="en-US" w:eastAsia="zh-CN" w:bidi="ar-SA"/>
        </w:rPr>
        <w:t>4</w:t>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sz w:val="24"/>
          <w:szCs w:val="24"/>
          <w:lang w:val="en-US"/>
        </w:rPr>
      </w:pPr>
      <w:r>
        <w:rPr>
          <w:rFonts w:hint="default" w:ascii="Times New Roman" w:hAnsi="Times New Roman" w:eastAsia="宋体" w:cs="Times New Roman"/>
          <w:color w:val="auto"/>
          <w:kern w:val="2"/>
          <w:sz w:val="24"/>
          <w:szCs w:val="24"/>
          <w:lang w:val="zh-CN" w:eastAsia="zh-CN" w:bidi="ar-SA"/>
        </w:rPr>
        <w:fldChar w:fldCharType="begin"/>
      </w:r>
      <w:r>
        <w:rPr>
          <w:rFonts w:hint="default" w:ascii="Times New Roman" w:hAnsi="Times New Roman" w:eastAsia="宋体" w:cs="Times New Roman"/>
          <w:color w:val="auto"/>
          <w:kern w:val="2"/>
          <w:sz w:val="24"/>
          <w:szCs w:val="24"/>
          <w:lang w:val="zh-CN" w:eastAsia="zh-CN" w:bidi="ar-SA"/>
        </w:rPr>
        <w:instrText xml:space="preserve"> HYPERLINK \l _Toc17430 </w:instrText>
      </w:r>
      <w:r>
        <w:rPr>
          <w:rFonts w:hint="default" w:ascii="Times New Roman" w:hAnsi="Times New Roman" w:eastAsia="宋体" w:cs="Times New Roman"/>
          <w:color w:val="auto"/>
          <w:kern w:val="2"/>
          <w:sz w:val="24"/>
          <w:szCs w:val="24"/>
          <w:lang w:val="zh-CN" w:eastAsia="zh-CN" w:bidi="ar-SA"/>
        </w:rPr>
        <w:fldChar w:fldCharType="separate"/>
      </w:r>
      <w:r>
        <w:rPr>
          <w:rFonts w:hint="default" w:ascii="Times New Roman" w:hAnsi="Times New Roman" w:cs="Times New Roman"/>
          <w:bCs/>
          <w:color w:val="auto"/>
          <w:sz w:val="24"/>
          <w:szCs w:val="24"/>
          <w:lang w:val="en-US" w:eastAsia="zh-CN"/>
        </w:rPr>
        <w:t>表五  验收监测质量保证及质量控制</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eastAsia="宋体" w:cs="Times New Roman"/>
          <w:color w:val="auto"/>
          <w:kern w:val="2"/>
          <w:sz w:val="24"/>
          <w:szCs w:val="24"/>
          <w:lang w:val="zh-CN" w:eastAsia="zh-CN" w:bidi="ar-SA"/>
        </w:rPr>
        <w:fldChar w:fldCharType="end"/>
      </w:r>
      <w:r>
        <w:rPr>
          <w:rFonts w:hint="eastAsia" w:cs="Times New Roman"/>
          <w:color w:val="auto"/>
          <w:kern w:val="2"/>
          <w:sz w:val="24"/>
          <w:szCs w:val="24"/>
          <w:lang w:val="en-US" w:eastAsia="zh-CN" w:bidi="ar-SA"/>
        </w:rPr>
        <w:t>8</w:t>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sz w:val="24"/>
          <w:szCs w:val="24"/>
          <w:lang w:val="en-US"/>
        </w:rPr>
      </w:pPr>
      <w:r>
        <w:rPr>
          <w:rFonts w:hint="default" w:ascii="Times New Roman" w:hAnsi="Times New Roman" w:eastAsia="宋体" w:cs="Times New Roman"/>
          <w:color w:val="auto"/>
          <w:kern w:val="2"/>
          <w:sz w:val="24"/>
          <w:szCs w:val="24"/>
          <w:lang w:val="zh-CN" w:eastAsia="zh-CN" w:bidi="ar-SA"/>
        </w:rPr>
        <w:fldChar w:fldCharType="begin"/>
      </w:r>
      <w:r>
        <w:rPr>
          <w:rFonts w:hint="default" w:ascii="Times New Roman" w:hAnsi="Times New Roman" w:eastAsia="宋体" w:cs="Times New Roman"/>
          <w:color w:val="auto"/>
          <w:kern w:val="2"/>
          <w:sz w:val="24"/>
          <w:szCs w:val="24"/>
          <w:lang w:val="zh-CN" w:eastAsia="zh-CN" w:bidi="ar-SA"/>
        </w:rPr>
        <w:instrText xml:space="preserve"> HYPERLINK \l _Toc20375 </w:instrText>
      </w:r>
      <w:r>
        <w:rPr>
          <w:rFonts w:hint="default" w:ascii="Times New Roman" w:hAnsi="Times New Roman" w:eastAsia="宋体" w:cs="Times New Roman"/>
          <w:color w:val="auto"/>
          <w:kern w:val="2"/>
          <w:sz w:val="24"/>
          <w:szCs w:val="24"/>
          <w:lang w:val="zh-CN" w:eastAsia="zh-CN" w:bidi="ar-SA"/>
        </w:rPr>
        <w:fldChar w:fldCharType="separate"/>
      </w:r>
      <w:r>
        <w:rPr>
          <w:rFonts w:hint="default" w:ascii="Times New Roman" w:hAnsi="Times New Roman" w:cs="Times New Roman"/>
          <w:bCs/>
          <w:color w:val="auto"/>
          <w:sz w:val="24"/>
          <w:szCs w:val="24"/>
          <w:lang w:val="en-US" w:eastAsia="zh-CN"/>
        </w:rPr>
        <w:t>表六  验收监测内容</w:t>
      </w:r>
      <w:r>
        <w:rPr>
          <w:rFonts w:hint="default" w:ascii="Times New Roman" w:hAnsi="Times New Roman" w:cs="Times New Roman"/>
          <w:color w:val="auto"/>
          <w:sz w:val="24"/>
          <w:szCs w:val="24"/>
        </w:rPr>
        <w:tab/>
      </w:r>
      <w:r>
        <w:rPr>
          <w:rFonts w:hint="default" w:ascii="Times New Roman" w:hAnsi="Times New Roman" w:eastAsia="宋体" w:cs="Times New Roman"/>
          <w:color w:val="auto"/>
          <w:kern w:val="2"/>
          <w:sz w:val="24"/>
          <w:szCs w:val="24"/>
          <w:lang w:val="zh-CN" w:eastAsia="zh-CN" w:bidi="ar-SA"/>
        </w:rPr>
        <w:fldChar w:fldCharType="end"/>
      </w:r>
      <w:r>
        <w:rPr>
          <w:rFonts w:hint="eastAsia" w:cs="Times New Roman"/>
          <w:color w:val="auto"/>
          <w:kern w:val="2"/>
          <w:sz w:val="24"/>
          <w:szCs w:val="24"/>
          <w:lang w:val="en-US" w:eastAsia="zh-CN" w:bidi="ar-SA"/>
        </w:rPr>
        <w:t>19</w:t>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sz w:val="24"/>
          <w:szCs w:val="24"/>
          <w:lang w:val="en-US"/>
        </w:rPr>
      </w:pPr>
      <w:r>
        <w:rPr>
          <w:rFonts w:hint="default" w:ascii="Times New Roman" w:hAnsi="Times New Roman" w:eastAsia="宋体" w:cs="Times New Roman"/>
          <w:color w:val="auto"/>
          <w:kern w:val="2"/>
          <w:sz w:val="24"/>
          <w:szCs w:val="24"/>
          <w:lang w:val="zh-CN" w:eastAsia="zh-CN" w:bidi="ar-SA"/>
        </w:rPr>
        <w:fldChar w:fldCharType="begin"/>
      </w:r>
      <w:r>
        <w:rPr>
          <w:rFonts w:hint="default" w:ascii="Times New Roman" w:hAnsi="Times New Roman" w:eastAsia="宋体" w:cs="Times New Roman"/>
          <w:color w:val="auto"/>
          <w:kern w:val="2"/>
          <w:sz w:val="24"/>
          <w:szCs w:val="24"/>
          <w:lang w:val="zh-CN" w:eastAsia="zh-CN" w:bidi="ar-SA"/>
        </w:rPr>
        <w:instrText xml:space="preserve"> HYPERLINK \l _Toc26931 </w:instrText>
      </w:r>
      <w:r>
        <w:rPr>
          <w:rFonts w:hint="default" w:ascii="Times New Roman" w:hAnsi="Times New Roman" w:eastAsia="宋体" w:cs="Times New Roman"/>
          <w:color w:val="auto"/>
          <w:kern w:val="2"/>
          <w:sz w:val="24"/>
          <w:szCs w:val="24"/>
          <w:lang w:val="zh-CN" w:eastAsia="zh-CN" w:bidi="ar-SA"/>
        </w:rPr>
        <w:fldChar w:fldCharType="separate"/>
      </w:r>
      <w:r>
        <w:rPr>
          <w:rFonts w:hint="default" w:ascii="Times New Roman" w:hAnsi="Times New Roman" w:cs="Times New Roman"/>
          <w:bCs/>
          <w:color w:val="auto"/>
          <w:sz w:val="24"/>
          <w:szCs w:val="24"/>
          <w:lang w:val="en-US" w:eastAsia="zh-CN"/>
        </w:rPr>
        <w:t>表七  验收监测结果</w:t>
      </w:r>
      <w:r>
        <w:rPr>
          <w:rFonts w:hint="default" w:ascii="Times New Roman" w:hAnsi="Times New Roman" w:cs="Times New Roman"/>
          <w:color w:val="auto"/>
          <w:sz w:val="24"/>
          <w:szCs w:val="24"/>
        </w:rPr>
        <w:tab/>
      </w:r>
      <w:r>
        <w:rPr>
          <w:rFonts w:hint="eastAsia" w:ascii="Times New Roman" w:hAnsi="Times New Roman" w:cs="Times New Roman"/>
          <w:color w:val="auto"/>
          <w:sz w:val="24"/>
          <w:szCs w:val="24"/>
          <w:lang w:val="en-US" w:eastAsia="zh-CN"/>
        </w:rPr>
        <w:t>2</w:t>
      </w:r>
      <w:r>
        <w:rPr>
          <w:rFonts w:hint="default" w:ascii="Times New Roman" w:hAnsi="Times New Roman" w:eastAsia="宋体" w:cs="Times New Roman"/>
          <w:color w:val="auto"/>
          <w:kern w:val="2"/>
          <w:sz w:val="24"/>
          <w:szCs w:val="24"/>
          <w:lang w:val="zh-CN" w:eastAsia="zh-CN" w:bidi="ar-SA"/>
        </w:rPr>
        <w:fldChar w:fldCharType="end"/>
      </w:r>
      <w:r>
        <w:rPr>
          <w:rFonts w:hint="eastAsia" w:cs="Times New Roman"/>
          <w:color w:val="auto"/>
          <w:kern w:val="2"/>
          <w:sz w:val="24"/>
          <w:szCs w:val="24"/>
          <w:lang w:val="en-US" w:eastAsia="zh-CN" w:bidi="ar-SA"/>
        </w:rPr>
        <w:t>0</w:t>
      </w:r>
    </w:p>
    <w:p>
      <w:pPr>
        <w:pStyle w:val="15"/>
        <w:keepNext w:val="0"/>
        <w:keepLines w:val="0"/>
        <w:pageBreakBefore w:val="0"/>
        <w:widowControl w:val="0"/>
        <w:tabs>
          <w:tab w:val="right" w:leader="dot" w:pos="8300"/>
        </w:tabs>
        <w:kinsoku/>
        <w:wordWrap/>
        <w:overflowPunct/>
        <w:topLinePunct w:val="0"/>
        <w:autoSpaceDE/>
        <w:autoSpaceDN/>
        <w:bidi w:val="0"/>
        <w:adjustRightInd w:val="0"/>
        <w:snapToGrid w:val="0"/>
        <w:spacing w:line="500" w:lineRule="exact"/>
        <w:ind w:firstLine="0"/>
        <w:jc w:val="left"/>
        <w:textAlignment w:val="auto"/>
        <w:outlineLvl w:val="9"/>
        <w:rPr>
          <w:rFonts w:hint="default" w:ascii="Times New Roman" w:hAnsi="Times New Roman" w:cs="Times New Roman"/>
          <w:color w:val="auto"/>
          <w:lang w:val="en-US"/>
        </w:rPr>
      </w:pPr>
      <w:r>
        <w:rPr>
          <w:rFonts w:hint="default" w:ascii="Times New Roman" w:hAnsi="Times New Roman" w:eastAsia="宋体" w:cs="Times New Roman"/>
          <w:color w:val="auto"/>
          <w:kern w:val="2"/>
          <w:sz w:val="24"/>
          <w:szCs w:val="24"/>
          <w:lang w:val="zh-CN" w:eastAsia="zh-CN" w:bidi="ar-SA"/>
        </w:rPr>
        <w:fldChar w:fldCharType="begin"/>
      </w:r>
      <w:r>
        <w:rPr>
          <w:rFonts w:hint="default" w:ascii="Times New Roman" w:hAnsi="Times New Roman" w:eastAsia="宋体" w:cs="Times New Roman"/>
          <w:color w:val="auto"/>
          <w:kern w:val="2"/>
          <w:sz w:val="24"/>
          <w:szCs w:val="24"/>
          <w:lang w:val="zh-CN" w:eastAsia="zh-CN" w:bidi="ar-SA"/>
        </w:rPr>
        <w:instrText xml:space="preserve"> HYPERLINK \l _Toc27824 </w:instrText>
      </w:r>
      <w:r>
        <w:rPr>
          <w:rFonts w:hint="default" w:ascii="Times New Roman" w:hAnsi="Times New Roman" w:eastAsia="宋体" w:cs="Times New Roman"/>
          <w:color w:val="auto"/>
          <w:kern w:val="2"/>
          <w:sz w:val="24"/>
          <w:szCs w:val="24"/>
          <w:lang w:val="zh-CN" w:eastAsia="zh-CN" w:bidi="ar-SA"/>
        </w:rPr>
        <w:fldChar w:fldCharType="separate"/>
      </w:r>
      <w:r>
        <w:rPr>
          <w:rFonts w:hint="default" w:ascii="Times New Roman" w:hAnsi="Times New Roman" w:eastAsia="宋体" w:cs="Times New Roman"/>
          <w:color w:val="auto"/>
          <w:sz w:val="24"/>
          <w:szCs w:val="24"/>
        </w:rPr>
        <w:t>表</w:t>
      </w:r>
      <w:r>
        <w:rPr>
          <w:rFonts w:hint="default" w:ascii="Times New Roman" w:hAnsi="Times New Roman" w:eastAsia="宋体" w:cs="Times New Roman"/>
          <w:color w:val="auto"/>
          <w:sz w:val="24"/>
          <w:szCs w:val="24"/>
          <w:lang w:eastAsia="zh-CN"/>
        </w:rPr>
        <w:t>八</w:t>
      </w:r>
      <w:r>
        <w:rPr>
          <w:rFonts w:hint="default" w:ascii="Times New Roman" w:hAnsi="Times New Roman" w:eastAsia="宋体" w:cs="Times New Roman"/>
          <w:color w:val="auto"/>
          <w:sz w:val="24"/>
          <w:szCs w:val="24"/>
          <w:lang w:val="en-US" w:eastAsia="zh-CN"/>
        </w:rPr>
        <w:t xml:space="preserve">  验收监测结论</w:t>
      </w:r>
      <w:r>
        <w:rPr>
          <w:rFonts w:hint="default" w:ascii="Times New Roman" w:hAnsi="Times New Roman" w:cs="Times New Roman"/>
          <w:color w:val="auto"/>
          <w:sz w:val="24"/>
          <w:szCs w:val="24"/>
        </w:rPr>
        <w:tab/>
      </w:r>
      <w:r>
        <w:rPr>
          <w:rFonts w:hint="default" w:ascii="Times New Roman" w:hAnsi="Times New Roman" w:eastAsia="宋体" w:cs="Times New Roman"/>
          <w:color w:val="auto"/>
          <w:kern w:val="2"/>
          <w:sz w:val="24"/>
          <w:szCs w:val="24"/>
          <w:lang w:val="zh-CN" w:eastAsia="zh-CN" w:bidi="ar-SA"/>
        </w:rPr>
        <w:fldChar w:fldCharType="end"/>
      </w:r>
      <w:r>
        <w:rPr>
          <w:rFonts w:hint="default" w:ascii="Times New Roman" w:hAnsi="Times New Roman" w:cs="Times New Roman"/>
          <w:color w:val="auto"/>
          <w:kern w:val="2"/>
          <w:sz w:val="24"/>
          <w:szCs w:val="24"/>
          <w:lang w:val="en-US" w:eastAsia="zh-CN" w:bidi="ar-SA"/>
        </w:rPr>
        <w:t>2</w:t>
      </w:r>
      <w:r>
        <w:rPr>
          <w:rFonts w:hint="eastAsia" w:cs="Times New Roman"/>
          <w:color w:val="auto"/>
          <w:kern w:val="2"/>
          <w:sz w:val="24"/>
          <w:szCs w:val="24"/>
          <w:lang w:val="en-US" w:eastAsia="zh-CN" w:bidi="ar-SA"/>
        </w:rPr>
        <w:t>2</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0" w:firstLineChars="0"/>
        <w:jc w:val="left"/>
        <w:textAlignment w:val="auto"/>
        <w:outlineLvl w:val="0"/>
        <w:rPr>
          <w:rFonts w:hint="default" w:ascii="Times New Roman" w:hAnsi="Times New Roman" w:eastAsia="宋体" w:cs="Times New Roman"/>
          <w:color w:val="auto"/>
          <w:kern w:val="2"/>
          <w:sz w:val="24"/>
          <w:szCs w:val="32"/>
          <w:lang w:val="zh-CN" w:eastAsia="zh-CN" w:bidi="ar-SA"/>
        </w:rPr>
      </w:pPr>
      <w:r>
        <w:rPr>
          <w:rFonts w:hint="default" w:ascii="Times New Roman" w:hAnsi="Times New Roman" w:eastAsia="宋体" w:cs="Times New Roman"/>
          <w:color w:val="auto"/>
          <w:kern w:val="2"/>
          <w:szCs w:val="24"/>
          <w:lang w:val="zh-CN" w:eastAsia="zh-CN" w:bidi="ar-SA"/>
        </w:rPr>
        <w:fldChar w:fldCharType="end"/>
      </w:r>
      <w:r>
        <w:rPr>
          <w:rFonts w:hint="default" w:ascii="Times New Roman" w:hAnsi="Times New Roman" w:eastAsia="宋体" w:cs="Times New Roman"/>
          <w:b/>
          <w:bCs/>
          <w:color w:val="auto"/>
          <w:kern w:val="2"/>
          <w:sz w:val="24"/>
          <w:szCs w:val="32"/>
          <w:lang w:val="zh-CN" w:eastAsia="zh-CN" w:bidi="ar-SA"/>
        </w:rPr>
        <w:t>附图</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zh-CN" w:eastAsia="zh-CN" w:bidi="ar-SA"/>
        </w:rPr>
        <w:t>附图</w:t>
      </w:r>
      <w:r>
        <w:rPr>
          <w:rFonts w:hint="default" w:ascii="Times New Roman" w:hAnsi="Times New Roman" w:eastAsia="宋体" w:cs="Times New Roman"/>
          <w:color w:val="auto"/>
          <w:kern w:val="2"/>
          <w:sz w:val="24"/>
          <w:szCs w:val="32"/>
          <w:lang w:val="en-US" w:eastAsia="zh-CN" w:bidi="ar-SA"/>
        </w:rPr>
        <w:t>1  项目地理位置图</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en-US" w:eastAsia="zh-CN" w:bidi="ar-SA"/>
        </w:rPr>
        <w:t>附图2  项目</w:t>
      </w:r>
      <w:r>
        <w:rPr>
          <w:rFonts w:hint="eastAsia" w:cs="Times New Roman"/>
          <w:color w:val="auto"/>
          <w:kern w:val="2"/>
          <w:sz w:val="24"/>
          <w:szCs w:val="32"/>
          <w:lang w:val="en-US" w:eastAsia="zh-CN" w:bidi="ar-SA"/>
        </w:rPr>
        <w:t>车间</w:t>
      </w:r>
      <w:r>
        <w:rPr>
          <w:rFonts w:hint="default" w:ascii="Times New Roman" w:hAnsi="Times New Roman" w:eastAsia="宋体" w:cs="Times New Roman"/>
          <w:color w:val="auto"/>
          <w:kern w:val="2"/>
          <w:sz w:val="24"/>
          <w:szCs w:val="32"/>
          <w:lang w:val="en-US" w:eastAsia="zh-CN" w:bidi="ar-SA"/>
        </w:rPr>
        <w:t>平面布置</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cs="Times New Roman"/>
          <w:color w:val="auto"/>
          <w:kern w:val="2"/>
          <w:sz w:val="24"/>
          <w:szCs w:val="32"/>
          <w:lang w:val="en-US" w:eastAsia="zh-CN" w:bidi="ar-SA"/>
        </w:rPr>
      </w:pPr>
      <w:r>
        <w:rPr>
          <w:rFonts w:hint="eastAsia" w:cs="Times New Roman"/>
          <w:color w:val="auto"/>
          <w:kern w:val="2"/>
          <w:sz w:val="24"/>
          <w:szCs w:val="32"/>
          <w:lang w:val="en-US" w:eastAsia="zh-CN" w:bidi="ar-SA"/>
        </w:rPr>
        <w:t>附图3  项目现场环保设施照片</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cs="Times New Roman"/>
          <w:color w:val="auto"/>
          <w:kern w:val="2"/>
          <w:sz w:val="24"/>
          <w:szCs w:val="32"/>
          <w:lang w:val="en-US" w:eastAsia="zh-CN" w:bidi="ar-SA"/>
        </w:rPr>
      </w:pPr>
      <w:r>
        <w:rPr>
          <w:rFonts w:hint="eastAsia" w:cs="Times New Roman"/>
          <w:color w:val="auto"/>
          <w:kern w:val="2"/>
          <w:sz w:val="24"/>
          <w:szCs w:val="32"/>
          <w:lang w:val="en-US" w:eastAsia="zh-CN" w:bidi="ar-SA"/>
        </w:rPr>
        <w:t>附图4  竣工、调试文件现场公示照片</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cs="Times New Roman"/>
          <w:color w:val="auto"/>
          <w:kern w:val="2"/>
          <w:sz w:val="24"/>
          <w:szCs w:val="32"/>
          <w:lang w:val="en-US" w:eastAsia="zh-CN" w:bidi="ar-SA"/>
        </w:rPr>
      </w:pPr>
      <w:r>
        <w:rPr>
          <w:rFonts w:hint="eastAsia" w:cs="Times New Roman"/>
          <w:color w:val="auto"/>
          <w:kern w:val="2"/>
          <w:sz w:val="24"/>
          <w:szCs w:val="32"/>
          <w:lang w:val="en-US" w:eastAsia="zh-CN" w:bidi="ar-SA"/>
        </w:rPr>
        <w:t>附图5  验收报告网站公示照片</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default" w:cs="Times New Roman"/>
          <w:color w:val="auto"/>
          <w:kern w:val="2"/>
          <w:sz w:val="24"/>
          <w:szCs w:val="32"/>
          <w:lang w:val="en-US" w:eastAsia="zh-CN" w:bidi="ar-SA"/>
        </w:rPr>
      </w:pPr>
      <w:r>
        <w:rPr>
          <w:rFonts w:hint="eastAsia" w:cs="Times New Roman"/>
          <w:color w:val="auto"/>
          <w:kern w:val="2"/>
          <w:sz w:val="24"/>
          <w:szCs w:val="32"/>
          <w:lang w:val="en-US" w:eastAsia="zh-CN" w:bidi="ar-SA"/>
        </w:rPr>
        <w:t xml:space="preserve">附图6  </w:t>
      </w:r>
      <w:r>
        <w:rPr>
          <w:rFonts w:hint="eastAsia" w:ascii="Times New Roman" w:hAnsi="Times New Roman" w:eastAsia="宋体" w:cs="Times New Roman"/>
          <w:color w:val="auto"/>
          <w:kern w:val="2"/>
          <w:sz w:val="24"/>
          <w:szCs w:val="24"/>
          <w:lang w:val="en-US" w:eastAsia="zh-CN" w:bidi="ar-SA"/>
        </w:rPr>
        <w:t>全国建设项目竣工环境保护验收信息系统填报截图</w:t>
      </w:r>
      <w:bookmarkStart w:id="10" w:name="_GoBack"/>
      <w:bookmarkEnd w:id="10"/>
    </w:p>
    <w:p>
      <w:pPr>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0" w:firstLineChars="0"/>
        <w:textAlignment w:val="auto"/>
        <w:outlineLvl w:val="9"/>
        <w:rPr>
          <w:rFonts w:hint="default"/>
          <w:lang w:val="zh-CN" w:eastAsia="zh-CN"/>
        </w:rPr>
      </w:pPr>
      <w:r>
        <w:rPr>
          <w:rFonts w:hint="default" w:ascii="Times New Roman" w:hAnsi="Times New Roman" w:eastAsia="宋体" w:cs="Times New Roman"/>
          <w:b/>
          <w:bCs/>
          <w:color w:val="auto"/>
          <w:kern w:val="2"/>
          <w:sz w:val="24"/>
          <w:szCs w:val="32"/>
          <w:lang w:val="zh-CN" w:eastAsia="zh-CN" w:bidi="ar-SA"/>
        </w:rPr>
        <w:t>附件</w:t>
      </w:r>
    </w:p>
    <w:p>
      <w:pPr>
        <w:keepNext w:val="0"/>
        <w:keepLines w:val="0"/>
        <w:pageBreakBefore w:val="0"/>
        <w:widowControl w:val="0"/>
        <w:kinsoku/>
        <w:wordWrap/>
        <w:overflowPunct/>
        <w:topLinePunct w:val="0"/>
        <w:autoSpaceDE/>
        <w:autoSpaceDN/>
        <w:bidi w:val="0"/>
        <w:adjustRightInd w:val="0"/>
        <w:snapToGrid w:val="0"/>
        <w:spacing w:after="0" w:line="240" w:lineRule="auto"/>
        <w:ind w:left="960" w:leftChars="0" w:hanging="960" w:hangingChars="400"/>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zh-CN" w:eastAsia="zh-CN" w:bidi="ar-SA"/>
        </w:rPr>
        <w:t>附件</w:t>
      </w:r>
      <w:r>
        <w:rPr>
          <w:rFonts w:hint="default" w:ascii="Times New Roman" w:hAnsi="Times New Roman" w:eastAsia="宋体" w:cs="Times New Roman"/>
          <w:color w:val="auto"/>
          <w:kern w:val="2"/>
          <w:sz w:val="24"/>
          <w:szCs w:val="32"/>
          <w:lang w:val="en-US" w:eastAsia="zh-CN" w:bidi="ar-SA"/>
        </w:rPr>
        <w:t xml:space="preserve">1  </w:t>
      </w:r>
      <w:r>
        <w:rPr>
          <w:rFonts w:hint="eastAsia" w:cs="Times New Roman"/>
          <w:color w:val="auto"/>
          <w:kern w:val="2"/>
          <w:sz w:val="24"/>
          <w:szCs w:val="32"/>
          <w:lang w:val="en-US" w:eastAsia="zh-CN" w:bidi="ar-SA"/>
        </w:rPr>
        <w:t>验收报告编制委托书</w:t>
      </w:r>
    </w:p>
    <w:p>
      <w:pPr>
        <w:keepNext w:val="0"/>
        <w:keepLines w:val="0"/>
        <w:pageBreakBefore w:val="0"/>
        <w:widowControl w:val="0"/>
        <w:kinsoku/>
        <w:wordWrap/>
        <w:overflowPunct/>
        <w:topLinePunct w:val="0"/>
        <w:autoSpaceDE/>
        <w:autoSpaceDN/>
        <w:bidi w:val="0"/>
        <w:adjustRightInd w:val="0"/>
        <w:snapToGrid w:val="0"/>
        <w:spacing w:after="0" w:line="240" w:lineRule="auto"/>
        <w:ind w:left="960" w:leftChars="0" w:hanging="960" w:hangingChars="400"/>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zh-CN" w:eastAsia="zh-CN" w:bidi="ar-SA"/>
        </w:rPr>
        <w:t>附件</w:t>
      </w:r>
      <w:r>
        <w:rPr>
          <w:rFonts w:hint="default" w:ascii="Times New Roman" w:hAnsi="Times New Roman" w:eastAsia="宋体" w:cs="Times New Roman"/>
          <w:color w:val="auto"/>
          <w:kern w:val="2"/>
          <w:sz w:val="24"/>
          <w:szCs w:val="32"/>
          <w:lang w:val="en-US" w:eastAsia="zh-CN" w:bidi="ar-SA"/>
        </w:rPr>
        <w:t xml:space="preserve">2  </w:t>
      </w:r>
      <w:r>
        <w:rPr>
          <w:rFonts w:hint="default" w:ascii="Times New Roman" w:hAnsi="Times New Roman" w:cs="Times New Roman"/>
          <w:color w:val="auto"/>
          <w:kern w:val="2"/>
          <w:sz w:val="24"/>
          <w:szCs w:val="32"/>
          <w:lang w:val="en-US" w:eastAsia="zh-CN" w:bidi="ar-SA"/>
        </w:rPr>
        <w:t>项目环评批复</w:t>
      </w:r>
    </w:p>
    <w:p>
      <w:pPr>
        <w:keepNext w:val="0"/>
        <w:keepLines w:val="0"/>
        <w:pageBreakBefore w:val="0"/>
        <w:widowControl w:val="0"/>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zh-CN" w:eastAsia="zh-CN" w:bidi="ar-SA"/>
        </w:rPr>
        <w:t>附件</w:t>
      </w:r>
      <w:r>
        <w:rPr>
          <w:rFonts w:hint="default" w:ascii="Times New Roman" w:hAnsi="Times New Roman" w:cs="Times New Roman"/>
          <w:color w:val="auto"/>
          <w:kern w:val="2"/>
          <w:sz w:val="24"/>
          <w:szCs w:val="32"/>
          <w:lang w:val="en-US" w:eastAsia="zh-CN" w:bidi="ar-SA"/>
        </w:rPr>
        <w:t>3</w:t>
      </w:r>
      <w:r>
        <w:rPr>
          <w:rFonts w:hint="default" w:ascii="Times New Roman" w:hAnsi="Times New Roman" w:eastAsia="宋体" w:cs="Times New Roman"/>
          <w:color w:val="auto"/>
          <w:kern w:val="2"/>
          <w:sz w:val="24"/>
          <w:szCs w:val="32"/>
          <w:lang w:val="en-US" w:eastAsia="zh-CN" w:bidi="ar-SA"/>
        </w:rPr>
        <w:t xml:space="preserve"> </w:t>
      </w:r>
      <w:r>
        <w:rPr>
          <w:rFonts w:hint="eastAsia" w:ascii="Times New Roman" w:hAnsi="Times New Roman" w:cs="Times New Roman"/>
          <w:color w:val="auto"/>
          <w:kern w:val="2"/>
          <w:sz w:val="24"/>
          <w:szCs w:val="32"/>
          <w:lang w:val="en-US" w:eastAsia="zh-CN" w:bidi="ar-SA"/>
        </w:rPr>
        <w:t xml:space="preserve"> </w:t>
      </w:r>
      <w:r>
        <w:rPr>
          <w:rFonts w:hint="default" w:ascii="Times New Roman" w:hAnsi="Times New Roman" w:cs="Times New Roman"/>
          <w:color w:val="auto"/>
          <w:kern w:val="2"/>
          <w:sz w:val="24"/>
          <w:szCs w:val="32"/>
          <w:lang w:val="en-US" w:eastAsia="zh-CN" w:bidi="ar-SA"/>
        </w:rPr>
        <w:t>项目竣工</w:t>
      </w:r>
      <w:r>
        <w:rPr>
          <w:rFonts w:hint="eastAsia" w:cs="Times New Roman"/>
          <w:color w:val="auto"/>
          <w:kern w:val="2"/>
          <w:sz w:val="24"/>
          <w:szCs w:val="32"/>
          <w:lang w:val="en-US" w:eastAsia="zh-CN" w:bidi="ar-SA"/>
        </w:rPr>
        <w:t>、调试公示文件</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zh-CN" w:eastAsia="zh-CN" w:bidi="ar-SA"/>
        </w:rPr>
        <w:t>附件</w:t>
      </w:r>
      <w:r>
        <w:rPr>
          <w:rFonts w:hint="eastAsia" w:ascii="Times New Roman" w:hAnsi="Times New Roman" w:cs="Times New Roman"/>
          <w:color w:val="auto"/>
          <w:kern w:val="2"/>
          <w:sz w:val="24"/>
          <w:szCs w:val="32"/>
          <w:lang w:val="en-US" w:eastAsia="zh-CN" w:bidi="ar-SA"/>
        </w:rPr>
        <w:t>4</w:t>
      </w:r>
      <w:r>
        <w:rPr>
          <w:rFonts w:hint="default" w:ascii="Times New Roman" w:hAnsi="Times New Roman" w:eastAsia="宋体" w:cs="Times New Roman"/>
          <w:color w:val="auto"/>
          <w:kern w:val="2"/>
          <w:sz w:val="24"/>
          <w:szCs w:val="32"/>
          <w:lang w:val="en-US" w:eastAsia="zh-CN" w:bidi="ar-SA"/>
        </w:rPr>
        <w:t xml:space="preserve">  </w:t>
      </w:r>
      <w:r>
        <w:rPr>
          <w:rFonts w:hint="default" w:ascii="Times New Roman" w:hAnsi="Times New Roman" w:cs="Times New Roman"/>
          <w:color w:val="auto"/>
          <w:kern w:val="2"/>
          <w:sz w:val="24"/>
          <w:szCs w:val="32"/>
          <w:lang w:val="en-US" w:eastAsia="zh-CN" w:bidi="ar-SA"/>
        </w:rPr>
        <w:t>项目验收</w:t>
      </w:r>
      <w:r>
        <w:rPr>
          <w:rFonts w:hint="default" w:ascii="Times New Roman" w:hAnsi="Times New Roman" w:eastAsia="宋体" w:cs="Times New Roman"/>
          <w:color w:val="auto"/>
          <w:kern w:val="2"/>
          <w:sz w:val="24"/>
          <w:szCs w:val="32"/>
          <w:lang w:val="en-US" w:eastAsia="zh-CN" w:bidi="ar-SA"/>
        </w:rPr>
        <w:t>监测</w:t>
      </w:r>
      <w:r>
        <w:rPr>
          <w:rFonts w:hint="eastAsia" w:cs="Times New Roman"/>
          <w:color w:val="auto"/>
          <w:kern w:val="2"/>
          <w:sz w:val="24"/>
          <w:szCs w:val="32"/>
          <w:lang w:val="en-US" w:eastAsia="zh-CN" w:bidi="ar-SA"/>
        </w:rPr>
        <w:t>委托书</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default" w:ascii="Times New Roman" w:hAnsi="Times New Roman"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zh-CN" w:eastAsia="zh-CN" w:bidi="ar-SA"/>
        </w:rPr>
        <w:t>附件</w:t>
      </w:r>
      <w:r>
        <w:rPr>
          <w:rFonts w:hint="eastAsia" w:cs="Times New Roman"/>
          <w:color w:val="auto"/>
          <w:kern w:val="2"/>
          <w:sz w:val="24"/>
          <w:szCs w:val="32"/>
          <w:lang w:val="en-US" w:eastAsia="zh-CN" w:bidi="ar-SA"/>
        </w:rPr>
        <w:t>5  生产工况证明</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zh-CN" w:eastAsia="zh-CN" w:bidi="ar-SA"/>
        </w:rPr>
        <w:t>附件</w:t>
      </w:r>
      <w:r>
        <w:rPr>
          <w:rFonts w:hint="eastAsia" w:cs="Times New Roman"/>
          <w:color w:val="auto"/>
          <w:kern w:val="2"/>
          <w:sz w:val="24"/>
          <w:szCs w:val="32"/>
          <w:lang w:val="en-US" w:eastAsia="zh-CN" w:bidi="ar-SA"/>
        </w:rPr>
        <w:t>6  检测机构营业执照、证书及检测报告</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en-US" w:eastAsia="zh-CN" w:bidi="ar-SA"/>
        </w:rPr>
        <w:t>附件</w:t>
      </w:r>
      <w:r>
        <w:rPr>
          <w:rFonts w:hint="eastAsia" w:cs="Times New Roman"/>
          <w:color w:val="auto"/>
          <w:kern w:val="2"/>
          <w:sz w:val="24"/>
          <w:szCs w:val="32"/>
          <w:lang w:val="en-US" w:eastAsia="zh-CN" w:bidi="ar-SA"/>
        </w:rPr>
        <w:t>7</w:t>
      </w:r>
      <w:r>
        <w:rPr>
          <w:rFonts w:hint="default" w:ascii="Times New Roman" w:hAnsi="Times New Roman" w:eastAsia="宋体" w:cs="Times New Roman"/>
          <w:color w:val="auto"/>
          <w:kern w:val="2"/>
          <w:sz w:val="24"/>
          <w:szCs w:val="32"/>
          <w:lang w:val="en-US" w:eastAsia="zh-CN" w:bidi="ar-SA"/>
        </w:rPr>
        <w:t xml:space="preserve">  </w:t>
      </w:r>
      <w:r>
        <w:rPr>
          <w:rFonts w:hint="eastAsia" w:ascii="Times New Roman" w:hAnsi="Times New Roman" w:cs="Times New Roman"/>
          <w:color w:val="auto"/>
          <w:kern w:val="2"/>
          <w:sz w:val="24"/>
          <w:szCs w:val="32"/>
          <w:lang w:val="en-US" w:eastAsia="zh-CN" w:bidi="ar-SA"/>
        </w:rPr>
        <w:t>验收自查报告</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ascii="Times New Roman" w:hAnsi="Times New Roman"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en-US" w:eastAsia="zh-CN" w:bidi="ar-SA"/>
        </w:rPr>
        <w:t>附件</w:t>
      </w:r>
      <w:r>
        <w:rPr>
          <w:rFonts w:hint="eastAsia" w:cs="Times New Roman"/>
          <w:color w:val="auto"/>
          <w:kern w:val="2"/>
          <w:sz w:val="24"/>
          <w:szCs w:val="32"/>
          <w:lang w:val="en-US" w:eastAsia="zh-CN" w:bidi="ar-SA"/>
        </w:rPr>
        <w:t>8</w:t>
      </w:r>
      <w:r>
        <w:rPr>
          <w:rFonts w:hint="default" w:ascii="Times New Roman" w:hAnsi="Times New Roman" w:eastAsia="宋体" w:cs="Times New Roman"/>
          <w:color w:val="auto"/>
          <w:kern w:val="2"/>
          <w:sz w:val="24"/>
          <w:szCs w:val="32"/>
          <w:lang w:val="en-US" w:eastAsia="zh-CN" w:bidi="ar-SA"/>
        </w:rPr>
        <w:t xml:space="preserve"> </w:t>
      </w:r>
      <w:r>
        <w:rPr>
          <w:rFonts w:hint="eastAsia" w:ascii="Times New Roman" w:hAnsi="Times New Roman" w:cs="Times New Roman"/>
          <w:color w:val="auto"/>
          <w:kern w:val="2"/>
          <w:sz w:val="24"/>
          <w:szCs w:val="32"/>
          <w:lang w:val="en-US" w:eastAsia="zh-CN" w:bidi="ar-SA"/>
        </w:rPr>
        <w:t xml:space="preserve"> </w:t>
      </w:r>
      <w:r>
        <w:rPr>
          <w:rFonts w:hint="eastAsia" w:cs="Times New Roman"/>
          <w:color w:val="auto"/>
          <w:kern w:val="2"/>
          <w:sz w:val="24"/>
          <w:szCs w:val="32"/>
          <w:lang w:val="en-US" w:eastAsia="zh-CN" w:bidi="ar-SA"/>
        </w:rPr>
        <w:t>危废协议</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cs="Times New Roman"/>
          <w:color w:val="auto"/>
          <w:kern w:val="2"/>
          <w:sz w:val="24"/>
          <w:szCs w:val="32"/>
          <w:lang w:val="en-US" w:eastAsia="zh-CN" w:bidi="ar-SA"/>
        </w:rPr>
      </w:pPr>
      <w:r>
        <w:rPr>
          <w:rFonts w:hint="eastAsia" w:cs="Times New Roman"/>
          <w:color w:val="auto"/>
          <w:kern w:val="2"/>
          <w:sz w:val="24"/>
          <w:szCs w:val="32"/>
          <w:lang w:val="en-US" w:eastAsia="zh-CN" w:bidi="ar-SA"/>
        </w:rPr>
        <w:t>附件9  外协单位环评及供货协议</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default" w:ascii="Times New Roman" w:hAnsi="Times New Roman" w:cs="Times New Roman"/>
          <w:color w:val="auto"/>
          <w:kern w:val="2"/>
          <w:sz w:val="24"/>
          <w:szCs w:val="32"/>
          <w:lang w:val="en-US" w:eastAsia="zh-CN" w:bidi="ar-SA"/>
        </w:rPr>
      </w:pPr>
      <w:r>
        <w:rPr>
          <w:rFonts w:hint="eastAsia" w:cs="Times New Roman"/>
          <w:color w:val="auto"/>
          <w:kern w:val="2"/>
          <w:sz w:val="24"/>
          <w:szCs w:val="32"/>
          <w:lang w:val="en-US" w:eastAsia="zh-CN" w:bidi="ar-SA"/>
        </w:rPr>
        <w:t>附件10 原有</w:t>
      </w:r>
      <w:r>
        <w:rPr>
          <w:rFonts w:hint="default" w:ascii="Times New Roman" w:hAnsi="Times New Roman" w:cs="Times New Roman"/>
          <w:color w:val="auto"/>
          <w:kern w:val="2"/>
          <w:sz w:val="24"/>
          <w:szCs w:val="32"/>
          <w:lang w:val="en-US" w:eastAsia="zh-CN" w:bidi="ar-SA"/>
        </w:rPr>
        <w:t>项目验收意见</w:t>
      </w:r>
      <w:r>
        <w:rPr>
          <w:rFonts w:hint="eastAsia" w:ascii="Times New Roman" w:hAnsi="Times New Roman" w:cs="Times New Roman"/>
          <w:color w:val="auto"/>
          <w:kern w:val="2"/>
          <w:sz w:val="24"/>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ascii="Times New Roman" w:hAnsi="Times New Roman"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en-US" w:eastAsia="zh-CN" w:bidi="ar-SA"/>
        </w:rPr>
        <w:t>附件</w:t>
      </w:r>
      <w:r>
        <w:rPr>
          <w:rFonts w:hint="eastAsia" w:cs="Times New Roman"/>
          <w:color w:val="auto"/>
          <w:kern w:val="2"/>
          <w:sz w:val="24"/>
          <w:szCs w:val="32"/>
          <w:lang w:val="en-US" w:eastAsia="zh-CN" w:bidi="ar-SA"/>
        </w:rPr>
        <w:t>11</w:t>
      </w:r>
      <w:r>
        <w:rPr>
          <w:rFonts w:hint="default" w:ascii="Times New Roman" w:hAnsi="Times New Roman" w:eastAsia="宋体" w:cs="Times New Roman"/>
          <w:color w:val="auto"/>
          <w:kern w:val="2"/>
          <w:sz w:val="24"/>
          <w:szCs w:val="32"/>
          <w:lang w:val="en-US" w:eastAsia="zh-CN" w:bidi="ar-SA"/>
        </w:rPr>
        <w:t xml:space="preserve"> </w:t>
      </w:r>
      <w:r>
        <w:rPr>
          <w:rFonts w:hint="eastAsia" w:ascii="Times New Roman" w:hAnsi="Times New Roman" w:cs="Times New Roman"/>
          <w:color w:val="auto"/>
          <w:kern w:val="2"/>
          <w:sz w:val="24"/>
          <w:szCs w:val="32"/>
          <w:lang w:val="en-US" w:eastAsia="zh-CN" w:bidi="ar-SA"/>
        </w:rPr>
        <w:t>验收意见及验收工作组名单</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ascii="Times New Roman" w:hAnsi="Times New Roman" w:cs="Times New Roman"/>
          <w:color w:val="auto"/>
          <w:kern w:val="2"/>
          <w:sz w:val="24"/>
          <w:szCs w:val="32"/>
          <w:lang w:val="en-US" w:eastAsia="zh-CN" w:bidi="ar-SA"/>
        </w:rPr>
      </w:pPr>
      <w:r>
        <w:rPr>
          <w:rFonts w:hint="default" w:ascii="Times New Roman" w:hAnsi="Times New Roman" w:eastAsia="宋体" w:cs="Times New Roman"/>
          <w:color w:val="auto"/>
          <w:kern w:val="2"/>
          <w:sz w:val="24"/>
          <w:szCs w:val="32"/>
          <w:lang w:val="en-US" w:eastAsia="zh-CN" w:bidi="ar-SA"/>
        </w:rPr>
        <w:t>附件</w:t>
      </w:r>
      <w:r>
        <w:rPr>
          <w:rFonts w:hint="eastAsia" w:cs="Times New Roman"/>
          <w:color w:val="auto"/>
          <w:kern w:val="2"/>
          <w:sz w:val="24"/>
          <w:szCs w:val="32"/>
          <w:lang w:val="en-US" w:eastAsia="zh-CN" w:bidi="ar-SA"/>
        </w:rPr>
        <w:t>12</w:t>
      </w:r>
      <w:r>
        <w:rPr>
          <w:rFonts w:hint="default" w:ascii="Times New Roman" w:hAnsi="Times New Roman" w:eastAsia="宋体" w:cs="Times New Roman"/>
          <w:color w:val="auto"/>
          <w:kern w:val="2"/>
          <w:sz w:val="24"/>
          <w:szCs w:val="32"/>
          <w:lang w:val="en-US" w:eastAsia="zh-CN" w:bidi="ar-SA"/>
        </w:rPr>
        <w:t xml:space="preserve"> </w:t>
      </w:r>
      <w:r>
        <w:rPr>
          <w:rFonts w:hint="eastAsia" w:ascii="Times New Roman" w:hAnsi="Times New Roman" w:cs="Times New Roman"/>
          <w:color w:val="auto"/>
          <w:kern w:val="2"/>
          <w:sz w:val="24"/>
          <w:szCs w:val="32"/>
          <w:lang w:val="en-US" w:eastAsia="zh-CN" w:bidi="ar-SA"/>
        </w:rPr>
        <w:t>承诺书</w:t>
      </w:r>
    </w:p>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outlineLvl w:val="9"/>
        <w:rPr>
          <w:rFonts w:hint="eastAsia" w:ascii="Times New Roman" w:hAnsi="Times New Roman" w:cs="Times New Roman"/>
          <w:color w:val="auto"/>
          <w:kern w:val="2"/>
          <w:sz w:val="24"/>
          <w:szCs w:val="32"/>
          <w:lang w:val="en-US" w:eastAsia="zh-CN" w:bidi="ar-SA"/>
        </w:rPr>
      </w:pPr>
      <w:r>
        <w:rPr>
          <w:rFonts w:hint="eastAsia" w:ascii="Times New Roman" w:hAnsi="Times New Roman" w:cs="Times New Roman"/>
          <w:color w:val="auto"/>
          <w:kern w:val="2"/>
          <w:sz w:val="24"/>
          <w:szCs w:val="32"/>
          <w:lang w:val="en-US" w:eastAsia="zh-CN" w:bidi="ar-SA"/>
        </w:rPr>
        <w:t>附件13 其他情况说明</w:t>
      </w:r>
    </w:p>
    <w:p>
      <w:pPr>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textAlignment w:val="auto"/>
        <w:outlineLvl w:val="9"/>
        <w:rPr>
          <w:rFonts w:hint="default" w:ascii="Times New Roman" w:hAnsi="Times New Roman" w:eastAsia="宋体" w:cs="Times New Roman"/>
          <w:b/>
          <w:bCs/>
          <w:color w:val="auto"/>
          <w:kern w:val="2"/>
          <w:sz w:val="24"/>
          <w:szCs w:val="32"/>
          <w:lang w:val="zh-CN" w:eastAsia="zh-CN" w:bidi="ar-SA"/>
        </w:rPr>
      </w:pPr>
    </w:p>
    <w:p>
      <w:pPr>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textAlignment w:val="auto"/>
        <w:outlineLvl w:val="9"/>
        <w:rPr>
          <w:rFonts w:hint="default" w:ascii="Times New Roman" w:hAnsi="Times New Roman" w:eastAsia="宋体" w:cs="Times New Roman"/>
          <w:color w:val="auto"/>
          <w:kern w:val="2"/>
          <w:sz w:val="24"/>
          <w:szCs w:val="32"/>
          <w:lang w:val="zh-CN" w:eastAsia="zh-CN" w:bidi="ar-SA"/>
        </w:rPr>
      </w:pPr>
      <w:r>
        <w:rPr>
          <w:rFonts w:hint="default" w:ascii="Times New Roman" w:hAnsi="Times New Roman" w:eastAsia="宋体" w:cs="Times New Roman"/>
          <w:b/>
          <w:bCs/>
          <w:color w:val="auto"/>
          <w:kern w:val="2"/>
          <w:sz w:val="24"/>
          <w:szCs w:val="32"/>
          <w:lang w:val="zh-CN" w:eastAsia="zh-CN" w:bidi="ar-SA"/>
        </w:rPr>
        <w:t>附</w:t>
      </w:r>
      <w:r>
        <w:rPr>
          <w:rFonts w:hint="default" w:ascii="Times New Roman" w:hAnsi="Times New Roman" w:cs="Times New Roman"/>
          <w:b/>
          <w:bCs/>
          <w:color w:val="auto"/>
          <w:kern w:val="2"/>
          <w:sz w:val="24"/>
          <w:szCs w:val="32"/>
          <w:lang w:val="zh-CN" w:eastAsia="zh-CN" w:bidi="ar-SA"/>
        </w:rPr>
        <w:t>表</w:t>
      </w:r>
    </w:p>
    <w:p>
      <w:pPr>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0" w:firstLineChars="0"/>
        <w:textAlignment w:val="auto"/>
        <w:outlineLvl w:val="9"/>
        <w:rPr>
          <w:rFonts w:hint="default" w:ascii="Times New Roman" w:hAnsi="Times New Roman" w:eastAsia="宋体" w:cs="Times New Roman"/>
          <w:color w:val="auto"/>
          <w:kern w:val="2"/>
          <w:sz w:val="24"/>
          <w:szCs w:val="32"/>
          <w:lang w:val="en-US" w:eastAsia="zh-CN" w:bidi="ar-SA"/>
        </w:rPr>
      </w:pPr>
      <w:r>
        <w:rPr>
          <w:rFonts w:hint="default" w:ascii="Times New Roman" w:hAnsi="Times New Roman" w:cs="Times New Roman"/>
          <w:color w:val="auto"/>
          <w:kern w:val="2"/>
          <w:sz w:val="24"/>
          <w:szCs w:val="32"/>
          <w:lang w:val="en-US" w:eastAsia="zh-CN" w:bidi="ar-SA"/>
        </w:rPr>
        <w:t xml:space="preserve">       </w:t>
      </w:r>
      <w:r>
        <w:rPr>
          <w:rFonts w:hint="default" w:ascii="Times New Roman" w:hAnsi="Times New Roman" w:cs="Times New Roman"/>
          <w:color w:val="auto"/>
          <w:sz w:val="24"/>
        </w:rPr>
        <w:t>建设项目工程竣工环境保护“三同时”验收登记表</w:t>
      </w:r>
      <w:r>
        <w:rPr>
          <w:rFonts w:hint="default"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val="0"/>
        <w:snapToGrid w:val="0"/>
        <w:spacing w:after="0" w:afterLines="0" w:line="360" w:lineRule="auto"/>
        <w:ind w:left="0" w:leftChars="0" w:firstLine="0" w:firstLineChars="0"/>
        <w:textAlignment w:val="auto"/>
        <w:outlineLvl w:val="0"/>
        <w:rPr>
          <w:rFonts w:hint="default" w:ascii="Times New Roman" w:hAnsi="Times New Roman" w:eastAsia="宋体" w:cs="Times New Roman"/>
          <w:color w:val="auto"/>
          <w:kern w:val="2"/>
          <w:sz w:val="24"/>
          <w:szCs w:val="32"/>
          <w:lang w:val="zh-CN" w:eastAsia="zh-CN" w:bidi="ar-SA"/>
        </w:rPr>
        <w:sectPr>
          <w:footerReference r:id="rId3" w:type="default"/>
          <w:pgSz w:w="11906" w:h="16838"/>
          <w:pgMar w:top="1440" w:right="1803" w:bottom="1440" w:left="1803" w:header="709" w:footer="964" w:gutter="0"/>
          <w:pgBorders>
            <w:top w:val="none" w:sz="0" w:space="0"/>
            <w:left w:val="none" w:sz="0" w:space="0"/>
            <w:bottom w:val="none" w:sz="0" w:space="0"/>
            <w:right w:val="none" w:sz="0" w:space="0"/>
          </w:pgBorders>
          <w:pgNumType w:fmt="decimal" w:start="1"/>
          <w:cols w:space="720" w:num="1"/>
          <w:rtlGutter w:val="0"/>
          <w:docGrid w:type="lines" w:linePitch="367" w:charSpace="0"/>
        </w:sectPr>
      </w:pPr>
    </w:p>
    <w:p>
      <w:pPr>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textAlignment w:val="auto"/>
        <w:outlineLvl w:val="0"/>
        <w:rPr>
          <w:rFonts w:hint="default" w:ascii="Times New Roman" w:hAnsi="Times New Roman" w:eastAsia="仿宋_GB2312" w:cs="Times New Roman"/>
          <w:b/>
          <w:color w:val="auto"/>
          <w:sz w:val="21"/>
          <w:szCs w:val="21"/>
        </w:rPr>
      </w:pPr>
      <w:bookmarkStart w:id="0" w:name="_Toc29152"/>
      <w:r>
        <w:rPr>
          <w:rFonts w:hint="default" w:ascii="Times New Roman" w:hAnsi="Times New Roman" w:eastAsia="宋体" w:cs="Times New Roman"/>
          <w:b/>
          <w:bCs/>
          <w:color w:val="auto"/>
          <w:sz w:val="28"/>
          <w:szCs w:val="28"/>
          <w:lang w:val="zh-CN"/>
        </w:rPr>
        <w:t>表</w:t>
      </w:r>
      <w:r>
        <w:rPr>
          <w:rFonts w:hint="default" w:ascii="Times New Roman" w:hAnsi="Times New Roman" w:cs="Times New Roman"/>
          <w:b/>
          <w:bCs/>
          <w:color w:val="auto"/>
          <w:sz w:val="28"/>
          <w:szCs w:val="28"/>
          <w:lang w:val="en-US" w:eastAsia="zh-CN"/>
        </w:rPr>
        <w:t xml:space="preserve">一  </w:t>
      </w:r>
      <w:r>
        <w:rPr>
          <w:rFonts w:hint="default" w:ascii="Times New Roman" w:hAnsi="Times New Roman" w:eastAsia="宋体" w:cs="Times New Roman"/>
          <w:b/>
          <w:bCs/>
          <w:color w:val="auto"/>
          <w:sz w:val="28"/>
          <w:szCs w:val="28"/>
          <w:lang w:val="en-US" w:eastAsia="zh-CN"/>
        </w:rPr>
        <w:t>建设项目概况、验收监测依据及执行标准</w:t>
      </w:r>
      <w:bookmarkEnd w:id="0"/>
    </w:p>
    <w:tbl>
      <w:tblPr>
        <w:tblStyle w:val="19"/>
        <w:tblW w:w="89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98"/>
        <w:gridCol w:w="2139"/>
        <w:gridCol w:w="2409"/>
        <w:gridCol w:w="578"/>
        <w:gridCol w:w="765"/>
        <w:gridCol w:w="10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建设项目名称</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cs="Times New Roman"/>
                <w:bCs/>
                <w:spacing w:val="0"/>
                <w:w w:val="100"/>
                <w:sz w:val="24"/>
                <w:szCs w:val="24"/>
                <w:lang w:eastAsia="zh-CN"/>
              </w:rPr>
            </w:pPr>
            <w:r>
              <w:rPr>
                <w:rFonts w:hint="eastAsia" w:cs="Times New Roman"/>
                <w:bCs/>
                <w:spacing w:val="0"/>
                <w:w w:val="100"/>
                <w:sz w:val="24"/>
                <w:szCs w:val="24"/>
                <w:lang w:eastAsia="zh-CN"/>
              </w:rPr>
              <w:t>中建材（洛阳）节能科技有限公司</w:t>
            </w:r>
          </w:p>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ascii="Times New Roman" w:hAnsi="Times New Roman" w:eastAsia="宋体" w:cs="Times New Roman"/>
                <w:color w:val="auto"/>
                <w:lang w:eastAsia="zh-CN"/>
              </w:rPr>
            </w:pPr>
            <w:r>
              <w:rPr>
                <w:rFonts w:hint="eastAsia" w:cs="Times New Roman"/>
                <w:bCs/>
                <w:spacing w:val="0"/>
                <w:w w:val="100"/>
                <w:sz w:val="24"/>
                <w:szCs w:val="24"/>
                <w:lang w:eastAsia="zh-CN"/>
              </w:rPr>
              <w:t>烧结砖自动卸砖码垛机组关键技术研究及产业化项目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1"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建设单位名称</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ascii="Times New Roman" w:hAnsi="Times New Roman" w:eastAsia="宋体" w:cs="Times New Roman"/>
                <w:color w:val="auto"/>
                <w:lang w:eastAsia="zh-CN"/>
              </w:rPr>
            </w:pPr>
            <w:r>
              <w:rPr>
                <w:rFonts w:hint="eastAsia" w:cs="Times New Roman"/>
                <w:bCs/>
                <w:sz w:val="24"/>
                <w:lang w:eastAsia="zh-CN"/>
              </w:rPr>
              <w:t>中建材（洛阳）节能科技有限公司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建设项目性质</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ascii="Times New Roman" w:hAnsi="Times New Roman" w:eastAsia="宋体" w:cs="Times New Roman"/>
                <w:color w:val="auto"/>
                <w:lang w:eastAsia="zh-CN"/>
              </w:rPr>
            </w:pPr>
            <w:r>
              <w:rPr>
                <w:rFonts w:hint="eastAsia" w:cs="Times New Roman"/>
                <w:color w:val="auto"/>
                <w:lang w:eastAsia="zh-CN"/>
              </w:rPr>
              <w:t>扩建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建设地点</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eastAsia="宋体" w:cs="Times New Roman"/>
                <w:color w:val="auto"/>
                <w:lang w:eastAsia="zh-CN"/>
              </w:rPr>
            </w:pPr>
            <w:r>
              <w:rPr>
                <w:rFonts w:ascii="Times New Roman" w:hAnsi="Times New Roman" w:cs="Times New Roman"/>
                <w:sz w:val="24"/>
                <w:szCs w:val="24"/>
              </w:rPr>
              <w:t>洛阳市</w:t>
            </w:r>
            <w:r>
              <w:rPr>
                <w:rFonts w:hint="eastAsia" w:ascii="Times New Roman" w:hAnsi="Times New Roman" w:cs="Times New Roman"/>
                <w:sz w:val="24"/>
                <w:szCs w:val="24"/>
                <w:lang w:val="en-US" w:eastAsia="zh-CN"/>
              </w:rPr>
              <w:t>涧西区三西路与兴业路交叉口东南角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主要产品名称</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烧结砖自动卸砖码垛机组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设计生产能力</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烧结砖自动卸砖码垛机组</w:t>
            </w:r>
            <w:r>
              <w:rPr>
                <w:rFonts w:hint="eastAsia" w:ascii="Times New Roman" w:hAnsi="Times New Roman" w:cs="Times New Roman"/>
                <w:color w:val="auto"/>
                <w:lang w:val="en-US" w:eastAsia="zh-CN"/>
              </w:rPr>
              <w:t>60套/年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实际生产能力</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eastAsia="宋体" w:cs="Times New Roman"/>
                <w:color w:val="auto"/>
                <w:lang w:val="en-US" w:eastAsia="zh-CN"/>
              </w:rPr>
              <w:t>烧结砖自动卸砖码垛机组</w:t>
            </w:r>
            <w:r>
              <w:rPr>
                <w:rFonts w:hint="eastAsia" w:ascii="Times New Roman" w:hAnsi="Times New Roman" w:cs="Times New Roman"/>
                <w:color w:val="auto"/>
                <w:lang w:val="en-US" w:eastAsia="zh-CN"/>
              </w:rPr>
              <w:t>60套/年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建设项目环评时间</w:t>
            </w:r>
          </w:p>
        </w:tc>
        <w:tc>
          <w:tcPr>
            <w:tcW w:w="213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FFFF00"/>
              </w:rPr>
            </w:pPr>
            <w:r>
              <w:rPr>
                <w:rFonts w:hint="default" w:ascii="Times New Roman" w:hAnsi="Times New Roman" w:cs="Times New Roman"/>
                <w:color w:val="auto"/>
              </w:rPr>
              <w:t>201</w:t>
            </w:r>
            <w:r>
              <w:rPr>
                <w:rFonts w:hint="eastAsia" w:ascii="Times New Roman" w:hAnsi="Times New Roman" w:cs="Times New Roman"/>
                <w:color w:val="auto"/>
                <w:lang w:val="en-US" w:eastAsia="zh-CN"/>
              </w:rPr>
              <w:t>9</w:t>
            </w:r>
            <w:r>
              <w:rPr>
                <w:rFonts w:hint="default" w:ascii="Times New Roman" w:hAnsi="Times New Roman" w:cs="Times New Roman"/>
                <w:color w:val="auto"/>
              </w:rPr>
              <w:t>年</w:t>
            </w:r>
            <w:r>
              <w:rPr>
                <w:rFonts w:hint="eastAsia" w:cs="Times New Roman"/>
                <w:color w:val="auto"/>
                <w:lang w:val="en-US" w:eastAsia="zh-CN"/>
              </w:rPr>
              <w:t>7</w:t>
            </w:r>
            <w:r>
              <w:rPr>
                <w:rFonts w:hint="default" w:ascii="Times New Roman" w:hAnsi="Times New Roman" w:cs="Times New Roman"/>
                <w:color w:val="auto"/>
              </w:rPr>
              <w:t>月</w:t>
            </w:r>
          </w:p>
        </w:tc>
        <w:tc>
          <w:tcPr>
            <w:tcW w:w="240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开工建设时间</w:t>
            </w:r>
          </w:p>
        </w:tc>
        <w:tc>
          <w:tcPr>
            <w:tcW w:w="23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highlight w:val="yellow"/>
              </w:rPr>
            </w:pPr>
            <w:r>
              <w:rPr>
                <w:rFonts w:hint="default" w:ascii="Times New Roman" w:hAnsi="Times New Roman" w:cs="Times New Roman"/>
                <w:color w:val="auto"/>
                <w:highlight w:val="none"/>
              </w:rPr>
              <w:t>201</w:t>
            </w:r>
            <w:r>
              <w:rPr>
                <w:rFonts w:hint="eastAsia" w:ascii="Times New Roman" w:hAnsi="Times New Roman" w:cs="Times New Roman"/>
                <w:color w:val="auto"/>
                <w:highlight w:val="none"/>
                <w:lang w:val="en-US" w:eastAsia="zh-CN"/>
              </w:rPr>
              <w:t>9</w:t>
            </w:r>
            <w:r>
              <w:rPr>
                <w:rFonts w:hint="default" w:ascii="Times New Roman" w:hAnsi="Times New Roman" w:cs="Times New Roman"/>
                <w:color w:val="auto"/>
                <w:highlight w:val="none"/>
              </w:rPr>
              <w:t>年</w:t>
            </w:r>
            <w:r>
              <w:rPr>
                <w:rFonts w:hint="eastAsia" w:cs="Times New Roman"/>
                <w:color w:val="auto"/>
                <w:highlight w:val="none"/>
                <w:lang w:val="en-US" w:eastAsia="zh-CN"/>
              </w:rPr>
              <w:t>8</w:t>
            </w:r>
            <w:r>
              <w:rPr>
                <w:rFonts w:hint="default" w:ascii="Times New Roman" w:hAnsi="Times New Roman" w:cs="Times New Roman"/>
                <w:color w:val="auto"/>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调试时间</w:t>
            </w:r>
          </w:p>
        </w:tc>
        <w:tc>
          <w:tcPr>
            <w:tcW w:w="213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highlight w:val="yellow"/>
              </w:rPr>
            </w:pPr>
            <w:r>
              <w:rPr>
                <w:rFonts w:hint="default" w:ascii="Times New Roman" w:hAnsi="Times New Roman" w:cs="Times New Roman"/>
                <w:color w:val="auto"/>
                <w:highlight w:val="none"/>
              </w:rPr>
              <w:t>201</w:t>
            </w:r>
            <w:r>
              <w:rPr>
                <w:rFonts w:hint="eastAsia" w:ascii="Times New Roman" w:hAnsi="Times New Roman" w:cs="Times New Roman"/>
                <w:color w:val="auto"/>
                <w:highlight w:val="none"/>
                <w:lang w:val="en-US" w:eastAsia="zh-CN"/>
              </w:rPr>
              <w:t>9</w:t>
            </w:r>
            <w:r>
              <w:rPr>
                <w:rFonts w:hint="default" w:ascii="Times New Roman" w:hAnsi="Times New Roman" w:cs="Times New Roman"/>
                <w:color w:val="auto"/>
                <w:highlight w:val="none"/>
              </w:rPr>
              <w:t>年</w:t>
            </w:r>
            <w:r>
              <w:rPr>
                <w:rFonts w:hint="eastAsia" w:cs="Times New Roman"/>
                <w:color w:val="auto"/>
                <w:highlight w:val="none"/>
                <w:lang w:val="en-US" w:eastAsia="zh-CN"/>
              </w:rPr>
              <w:t>9</w:t>
            </w:r>
            <w:r>
              <w:rPr>
                <w:rFonts w:hint="default" w:ascii="Times New Roman" w:hAnsi="Times New Roman" w:cs="Times New Roman"/>
                <w:color w:val="auto"/>
                <w:highlight w:val="none"/>
              </w:rPr>
              <w:t>月</w:t>
            </w:r>
          </w:p>
        </w:tc>
        <w:tc>
          <w:tcPr>
            <w:tcW w:w="240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验收现场监测时间</w:t>
            </w:r>
          </w:p>
        </w:tc>
        <w:tc>
          <w:tcPr>
            <w:tcW w:w="23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cs="Times New Roman" w:eastAsiaTheme="minorEastAsia"/>
                <w:bCs/>
                <w:color w:val="auto"/>
                <w:sz w:val="24"/>
                <w:szCs w:val="24"/>
                <w:highlight w:val="none"/>
              </w:rPr>
              <w:t>201</w:t>
            </w:r>
            <w:r>
              <w:rPr>
                <w:rFonts w:hint="default" w:ascii="Times New Roman" w:hAnsi="Times New Roman" w:cs="Times New Roman" w:eastAsiaTheme="minorEastAsia"/>
                <w:bCs/>
                <w:color w:val="auto"/>
                <w:sz w:val="24"/>
                <w:szCs w:val="24"/>
                <w:highlight w:val="none"/>
                <w:lang w:val="en-US" w:eastAsia="zh-CN"/>
              </w:rPr>
              <w:t>9</w:t>
            </w:r>
            <w:r>
              <w:rPr>
                <w:rFonts w:hint="default" w:ascii="Times New Roman" w:hAnsi="Times New Roman" w:cs="Times New Roman" w:eastAsiaTheme="minorEastAsia"/>
                <w:bCs/>
                <w:color w:val="auto"/>
                <w:sz w:val="24"/>
                <w:szCs w:val="24"/>
                <w:highlight w:val="none"/>
              </w:rPr>
              <w:t>.</w:t>
            </w:r>
            <w:r>
              <w:rPr>
                <w:rFonts w:hint="eastAsia" w:cs="Times New Roman" w:eastAsiaTheme="minorEastAsia"/>
                <w:bCs/>
                <w:color w:val="auto"/>
                <w:sz w:val="24"/>
                <w:szCs w:val="24"/>
                <w:highlight w:val="none"/>
                <w:lang w:val="en-US" w:eastAsia="zh-CN"/>
              </w:rPr>
              <w:t>9</w:t>
            </w:r>
            <w:r>
              <w:rPr>
                <w:rFonts w:hint="default" w:ascii="Times New Roman" w:hAnsi="Times New Roman" w:cs="Times New Roman" w:eastAsiaTheme="minorEastAsia"/>
                <w:bCs/>
                <w:color w:val="auto"/>
                <w:sz w:val="24"/>
                <w:szCs w:val="24"/>
                <w:highlight w:val="none"/>
              </w:rPr>
              <w:t>.</w:t>
            </w:r>
            <w:r>
              <w:rPr>
                <w:rFonts w:hint="eastAsia" w:cs="Times New Roman" w:eastAsiaTheme="minorEastAsia"/>
                <w:bCs/>
                <w:color w:val="auto"/>
                <w:sz w:val="24"/>
                <w:szCs w:val="24"/>
                <w:highlight w:val="none"/>
                <w:lang w:val="en-US" w:eastAsia="zh-CN"/>
              </w:rPr>
              <w:t>19</w:t>
            </w:r>
            <w:r>
              <w:rPr>
                <w:rFonts w:hint="default" w:ascii="Times New Roman" w:hAnsi="Times New Roman" w:cs="Times New Roman" w:eastAsiaTheme="minorEastAsia"/>
                <w:bCs/>
                <w:color w:val="auto"/>
                <w:sz w:val="24"/>
                <w:szCs w:val="24"/>
                <w:highlight w:val="none"/>
              </w:rPr>
              <w:t>-201</w:t>
            </w:r>
            <w:r>
              <w:rPr>
                <w:rFonts w:hint="default" w:ascii="Times New Roman" w:hAnsi="Times New Roman" w:cs="Times New Roman" w:eastAsiaTheme="minorEastAsia"/>
                <w:bCs/>
                <w:color w:val="auto"/>
                <w:sz w:val="24"/>
                <w:szCs w:val="24"/>
                <w:highlight w:val="none"/>
                <w:lang w:val="en-US" w:eastAsia="zh-CN"/>
              </w:rPr>
              <w:t>9</w:t>
            </w:r>
            <w:r>
              <w:rPr>
                <w:rFonts w:hint="default" w:ascii="Times New Roman" w:hAnsi="Times New Roman" w:cs="Times New Roman" w:eastAsiaTheme="minorEastAsia"/>
                <w:bCs/>
                <w:color w:val="auto"/>
                <w:sz w:val="24"/>
                <w:szCs w:val="24"/>
                <w:highlight w:val="none"/>
              </w:rPr>
              <w:t>.</w:t>
            </w:r>
            <w:r>
              <w:rPr>
                <w:rFonts w:hint="eastAsia" w:cs="Times New Roman" w:eastAsiaTheme="minorEastAsia"/>
                <w:bCs/>
                <w:color w:val="auto"/>
                <w:sz w:val="24"/>
                <w:szCs w:val="24"/>
                <w:highlight w:val="none"/>
                <w:lang w:val="en-US" w:eastAsia="zh-CN"/>
              </w:rPr>
              <w:t>9</w:t>
            </w:r>
            <w:r>
              <w:rPr>
                <w:rFonts w:hint="default" w:ascii="Times New Roman" w:hAnsi="Times New Roman" w:cs="Times New Roman" w:eastAsiaTheme="minorEastAsia"/>
                <w:bCs/>
                <w:color w:val="auto"/>
                <w:sz w:val="24"/>
                <w:szCs w:val="24"/>
                <w:highlight w:val="none"/>
              </w:rPr>
              <w:t>.</w:t>
            </w:r>
            <w:r>
              <w:rPr>
                <w:rFonts w:hint="eastAsia" w:cs="Times New Roman" w:eastAsiaTheme="minorEastAsia"/>
                <w:bCs/>
                <w:color w:val="auto"/>
                <w:sz w:val="24"/>
                <w:szCs w:val="24"/>
                <w:highlight w:val="none"/>
                <w:lang w:val="en-US" w:eastAsia="zh-CN"/>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环评报告表</w:t>
            </w:r>
          </w:p>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审批部门</w:t>
            </w:r>
          </w:p>
        </w:tc>
        <w:tc>
          <w:tcPr>
            <w:tcW w:w="213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eastAsia" w:cs="Times New Roman"/>
                <w:color w:val="auto"/>
                <w:lang w:eastAsia="zh-CN"/>
              </w:rPr>
              <w:t>洛阳市环境保护局</w:t>
            </w:r>
            <w:r>
              <w:rPr>
                <w:rFonts w:hint="default" w:ascii="Times New Roman" w:hAnsi="Times New Roman" w:cs="Times New Roman"/>
                <w:color w:val="auto"/>
              </w:rPr>
              <w:t>涧西环境保护分局</w:t>
            </w:r>
          </w:p>
        </w:tc>
        <w:tc>
          <w:tcPr>
            <w:tcW w:w="240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环评报告表编制单位</w:t>
            </w:r>
          </w:p>
        </w:tc>
        <w:tc>
          <w:tcPr>
            <w:tcW w:w="23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ascii="Times New Roman" w:hAnsi="Times New Roman" w:eastAsia="宋体" w:cs="Times New Roman"/>
                <w:color w:val="auto"/>
                <w:lang w:eastAsia="zh-CN"/>
              </w:rPr>
            </w:pPr>
            <w:r>
              <w:rPr>
                <w:rFonts w:hint="eastAsia" w:ascii="Times New Roman" w:hAnsi="Times New Roman" w:cs="Times New Roman"/>
                <w:sz w:val="24"/>
                <w:szCs w:val="24"/>
                <w:lang w:eastAsia="zh-CN"/>
              </w:rPr>
              <w:t>重庆大润环境科学研究院有限公司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环保设施设计单位</w:t>
            </w:r>
          </w:p>
        </w:tc>
        <w:tc>
          <w:tcPr>
            <w:tcW w:w="213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b/>
                <w:color w:val="auto"/>
              </w:rPr>
              <w:t>/</w:t>
            </w:r>
          </w:p>
        </w:tc>
        <w:tc>
          <w:tcPr>
            <w:tcW w:w="240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环保设施施工单位</w:t>
            </w:r>
          </w:p>
        </w:tc>
        <w:tc>
          <w:tcPr>
            <w:tcW w:w="23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b/>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投资总概算</w:t>
            </w:r>
          </w:p>
        </w:tc>
        <w:tc>
          <w:tcPr>
            <w:tcW w:w="213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eastAsia" w:cs="Times New Roman"/>
                <w:color w:val="auto"/>
                <w:lang w:val="en-US" w:eastAsia="zh-CN"/>
              </w:rPr>
              <w:t>1000</w:t>
            </w:r>
            <w:r>
              <w:rPr>
                <w:rFonts w:hint="default" w:ascii="Times New Roman" w:hAnsi="Times New Roman" w:cs="Times New Roman"/>
                <w:color w:val="auto"/>
              </w:rPr>
              <w:t>万元</w:t>
            </w:r>
          </w:p>
        </w:tc>
        <w:tc>
          <w:tcPr>
            <w:tcW w:w="240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环保投资总概算</w:t>
            </w:r>
          </w:p>
        </w:tc>
        <w:tc>
          <w:tcPr>
            <w:tcW w:w="57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76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比例</w:t>
            </w:r>
          </w:p>
        </w:tc>
        <w:tc>
          <w:tcPr>
            <w:tcW w:w="103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eastAsia" w:cs="Times New Roman"/>
                <w:color w:val="auto"/>
                <w:lang w:val="en-US" w:eastAsia="zh-CN"/>
              </w:rPr>
              <w:t>0.2</w:t>
            </w:r>
            <w:r>
              <w:rPr>
                <w:rFonts w:hint="default" w:ascii="Times New Roman" w:hAnsi="Times New Roman" w:cs="Times New Roman"/>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99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实际总概算</w:t>
            </w:r>
          </w:p>
        </w:tc>
        <w:tc>
          <w:tcPr>
            <w:tcW w:w="213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eastAsia" w:cs="Times New Roman"/>
                <w:color w:val="auto"/>
                <w:lang w:val="en-US" w:eastAsia="zh-CN"/>
              </w:rPr>
              <w:t>1000</w:t>
            </w:r>
            <w:r>
              <w:rPr>
                <w:rFonts w:hint="default" w:ascii="Times New Roman" w:hAnsi="Times New Roman" w:cs="Times New Roman"/>
                <w:color w:val="auto"/>
              </w:rPr>
              <w:t>万元</w:t>
            </w:r>
          </w:p>
        </w:tc>
        <w:tc>
          <w:tcPr>
            <w:tcW w:w="240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环保投资</w:t>
            </w:r>
          </w:p>
        </w:tc>
        <w:tc>
          <w:tcPr>
            <w:tcW w:w="57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2.5</w:t>
            </w:r>
          </w:p>
        </w:tc>
        <w:tc>
          <w:tcPr>
            <w:tcW w:w="76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default" w:ascii="Times New Roman" w:hAnsi="Times New Roman" w:cs="Times New Roman"/>
                <w:color w:val="auto"/>
              </w:rPr>
              <w:t>比例</w:t>
            </w:r>
          </w:p>
        </w:tc>
        <w:tc>
          <w:tcPr>
            <w:tcW w:w="103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ascii="Times New Roman" w:hAnsi="Times New Roman" w:cs="Times New Roman"/>
                <w:color w:val="auto"/>
              </w:rPr>
            </w:pPr>
            <w:r>
              <w:rPr>
                <w:rFonts w:hint="eastAsia" w:cs="Times New Roman"/>
                <w:color w:val="auto"/>
                <w:lang w:val="en-US" w:eastAsia="zh-CN"/>
              </w:rPr>
              <w:t>0.25</w:t>
            </w:r>
            <w:r>
              <w:rPr>
                <w:rFonts w:hint="default" w:ascii="Times New Roman" w:hAnsi="Times New Roman" w:cs="Times New Roman"/>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after="0"/>
              <w:ind w:firstLine="480"/>
              <w:jc w:val="center"/>
              <w:rPr>
                <w:rFonts w:hint="default" w:ascii="Times New Roman" w:hAnsi="Times New Roman" w:cs="Times New Roman"/>
                <w:color w:val="auto"/>
              </w:rPr>
            </w:pPr>
          </w:p>
          <w:p>
            <w:pPr>
              <w:spacing w:after="0"/>
              <w:ind w:firstLine="480"/>
              <w:jc w:val="center"/>
              <w:rPr>
                <w:rFonts w:hint="default" w:ascii="Times New Roman" w:hAnsi="Times New Roman" w:cs="Times New Roman"/>
                <w:color w:val="auto"/>
              </w:rPr>
            </w:pPr>
          </w:p>
          <w:p>
            <w:pPr>
              <w:spacing w:after="0"/>
              <w:ind w:firstLine="480"/>
              <w:jc w:val="center"/>
              <w:rPr>
                <w:rFonts w:hint="default" w:ascii="Times New Roman" w:hAnsi="Times New Roman" w:cs="Times New Roman"/>
                <w:color w:val="auto"/>
              </w:rPr>
            </w:pPr>
          </w:p>
          <w:p>
            <w:pPr>
              <w:spacing w:after="0"/>
              <w:ind w:firstLine="480"/>
              <w:jc w:val="center"/>
              <w:rPr>
                <w:rFonts w:hint="default" w:ascii="Times New Roman" w:hAnsi="Times New Roman" w:cs="Times New Roman"/>
                <w:color w:val="auto"/>
              </w:rPr>
            </w:pPr>
          </w:p>
          <w:p>
            <w:pPr>
              <w:pStyle w:val="2"/>
              <w:rPr>
                <w:rFonts w:hint="default" w:ascii="Times New Roman" w:hAnsi="Times New Roman" w:cs="Times New Roman"/>
                <w:color w:val="auto"/>
                <w:sz w:val="10"/>
                <w:szCs w:val="10"/>
              </w:rPr>
            </w:pPr>
          </w:p>
          <w:p>
            <w:pPr>
              <w:spacing w:after="0"/>
              <w:jc w:val="center"/>
              <w:rPr>
                <w:rFonts w:hint="default" w:ascii="Times New Roman" w:hAnsi="Times New Roman" w:cs="Times New Roman"/>
                <w:color w:val="auto"/>
              </w:rPr>
            </w:pPr>
            <w:r>
              <w:rPr>
                <w:rFonts w:hint="default" w:ascii="Times New Roman" w:hAnsi="Times New Roman" w:cs="Times New Roman"/>
                <w:color w:val="auto"/>
              </w:rPr>
              <w:t>验收监测依据</w:t>
            </w:r>
          </w:p>
          <w:p>
            <w:pPr>
              <w:pStyle w:val="2"/>
              <w:jc w:val="center"/>
              <w:rPr>
                <w:rFonts w:hint="default" w:ascii="Times New Roman" w:hAnsi="Times New Roman" w:cs="Times New Roman"/>
                <w:color w:val="auto"/>
                <w:sz w:val="24"/>
                <w:szCs w:val="24"/>
              </w:rPr>
            </w:pPr>
          </w:p>
          <w:p>
            <w:pPr>
              <w:ind w:firstLine="480"/>
              <w:jc w:val="center"/>
              <w:rPr>
                <w:rFonts w:hint="default" w:ascii="Times New Roman" w:hAnsi="Times New Roman" w:cs="Times New Roman"/>
                <w:color w:val="auto"/>
              </w:rPr>
            </w:pPr>
          </w:p>
          <w:p>
            <w:pPr>
              <w:pStyle w:val="2"/>
              <w:jc w:val="center"/>
              <w:rPr>
                <w:rFonts w:hint="default" w:ascii="Times New Roman" w:hAnsi="Times New Roman" w:cs="Times New Roman"/>
                <w:color w:val="auto"/>
                <w:sz w:val="24"/>
                <w:szCs w:val="24"/>
              </w:rPr>
            </w:pPr>
          </w:p>
          <w:p>
            <w:pPr>
              <w:ind w:firstLine="480"/>
              <w:jc w:val="center"/>
              <w:rPr>
                <w:rFonts w:hint="default" w:ascii="Times New Roman" w:hAnsi="Times New Roman" w:cs="Times New Roman"/>
                <w:color w:val="auto"/>
              </w:rPr>
            </w:pPr>
          </w:p>
          <w:p>
            <w:pPr>
              <w:pStyle w:val="2"/>
              <w:jc w:val="center"/>
              <w:rPr>
                <w:rFonts w:hint="default" w:ascii="Times New Roman" w:hAnsi="Times New Roman" w:cs="Times New Roman"/>
                <w:color w:val="auto"/>
                <w:sz w:val="24"/>
                <w:szCs w:val="24"/>
              </w:rPr>
            </w:pPr>
          </w:p>
          <w:p>
            <w:pPr>
              <w:ind w:firstLine="480"/>
              <w:jc w:val="center"/>
              <w:rPr>
                <w:rFonts w:hint="default" w:ascii="Times New Roman" w:hAnsi="Times New Roman" w:cs="Times New Roman"/>
                <w:color w:val="auto"/>
              </w:rPr>
            </w:pPr>
          </w:p>
          <w:p>
            <w:pPr>
              <w:pStyle w:val="2"/>
              <w:jc w:val="center"/>
              <w:rPr>
                <w:rFonts w:hint="default" w:ascii="Times New Roman" w:hAnsi="Times New Roman" w:cs="Times New Roman"/>
                <w:color w:val="auto"/>
                <w:sz w:val="24"/>
                <w:szCs w:val="24"/>
              </w:rPr>
            </w:pPr>
          </w:p>
          <w:p>
            <w:pPr>
              <w:ind w:firstLine="480"/>
              <w:jc w:val="center"/>
              <w:rPr>
                <w:rFonts w:hint="default" w:ascii="Times New Roman" w:hAnsi="Times New Roman" w:cs="Times New Roman"/>
                <w:color w:val="auto"/>
              </w:rPr>
            </w:pPr>
          </w:p>
          <w:p>
            <w:pPr>
              <w:ind w:firstLine="480"/>
              <w:jc w:val="center"/>
              <w:rPr>
                <w:rFonts w:hint="default" w:ascii="Times New Roman" w:hAnsi="Times New Roman" w:cs="Times New Roman"/>
                <w:color w:val="auto"/>
              </w:rPr>
            </w:pPr>
          </w:p>
          <w:p>
            <w:pPr>
              <w:ind w:firstLine="480"/>
              <w:jc w:val="center"/>
              <w:rPr>
                <w:rFonts w:hint="default" w:ascii="Times New Roman" w:hAnsi="Times New Roman" w:cs="Times New Roman"/>
                <w:color w:val="auto"/>
              </w:rPr>
            </w:pPr>
          </w:p>
          <w:p>
            <w:pPr>
              <w:ind w:firstLine="480"/>
              <w:jc w:val="center"/>
              <w:rPr>
                <w:rFonts w:hint="default" w:ascii="Times New Roman" w:hAnsi="Times New Roman" w:cs="Times New Roman"/>
                <w:color w:val="auto"/>
              </w:rPr>
            </w:pPr>
          </w:p>
          <w:p>
            <w:pPr>
              <w:spacing w:after="0"/>
              <w:jc w:val="center"/>
              <w:rPr>
                <w:rFonts w:hint="default" w:ascii="Times New Roman" w:hAnsi="Times New Roman" w:cs="Times New Roman"/>
                <w:color w:val="auto"/>
              </w:rPr>
            </w:pPr>
            <w:r>
              <w:rPr>
                <w:rFonts w:hint="default" w:ascii="Times New Roman" w:hAnsi="Times New Roman" w:cs="Times New Roman"/>
                <w:color w:val="auto"/>
              </w:rPr>
              <w:t>验收监测依据</w:t>
            </w:r>
          </w:p>
          <w:p>
            <w:pPr>
              <w:ind w:firstLine="480"/>
              <w:jc w:val="center"/>
              <w:rPr>
                <w:rFonts w:hint="default" w:ascii="Times New Roman" w:hAnsi="Times New Roman" w:cs="Times New Roman"/>
                <w:color w:val="auto"/>
              </w:rPr>
            </w:pPr>
          </w:p>
          <w:p>
            <w:pPr>
              <w:pStyle w:val="2"/>
              <w:jc w:val="center"/>
              <w:rPr>
                <w:rFonts w:hint="default" w:ascii="Times New Roman" w:hAnsi="Times New Roman" w:cs="Times New Roman"/>
                <w:color w:val="auto"/>
                <w:sz w:val="24"/>
                <w:szCs w:val="24"/>
              </w:rPr>
            </w:pPr>
          </w:p>
          <w:p>
            <w:pPr>
              <w:ind w:firstLine="480"/>
              <w:jc w:val="center"/>
              <w:rPr>
                <w:rFonts w:hint="default" w:ascii="Times New Roman" w:hAnsi="Times New Roman" w:cs="Times New Roman"/>
                <w:color w:val="auto"/>
              </w:rPr>
            </w:pPr>
          </w:p>
          <w:p>
            <w:pPr>
              <w:pStyle w:val="2"/>
              <w:jc w:val="center"/>
              <w:rPr>
                <w:rFonts w:hint="default" w:ascii="Times New Roman" w:hAnsi="Times New Roman" w:cs="Times New Roman"/>
                <w:color w:val="auto"/>
                <w:sz w:val="24"/>
                <w:szCs w:val="24"/>
              </w:rPr>
            </w:pPr>
          </w:p>
          <w:p>
            <w:pPr>
              <w:ind w:firstLine="480"/>
              <w:jc w:val="center"/>
              <w:rPr>
                <w:rFonts w:hint="default" w:ascii="Times New Roman" w:hAnsi="Times New Roman" w:cs="Times New Roman"/>
                <w:color w:val="auto"/>
              </w:rPr>
            </w:pPr>
          </w:p>
          <w:p>
            <w:pPr>
              <w:pStyle w:val="2"/>
              <w:jc w:val="center"/>
              <w:rPr>
                <w:rFonts w:hint="default" w:ascii="Times New Roman" w:hAnsi="Times New Roman" w:cs="Times New Roman"/>
                <w:color w:val="auto"/>
                <w:sz w:val="24"/>
                <w:szCs w:val="24"/>
              </w:rPr>
            </w:pP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1、法律法规</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（1）《中华人民共和国环境保护法》（2015年1月1日起施行）；</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（2）《中华人民共和国环境影响评价法》（2018年12月29日修订并施行）；</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（3）《中华人民共和国水污染防治法》（2018年1月1日起施行）；</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（4）《中华人民共和国大气污染防治法》（2018年10月26日修订并施行）；</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（5）《中华人民共和国环境噪声污染防治法》（2018年12月29日修订并施行）；</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（6）《中华人民共和国固体废物污染环境防治法》（2016年11月7日修订）；</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（7）《建设项目环境保护管理条例》（2017年10月1日起施行）；</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（8）《河南省建设项目环境保护条例》（2016年修正）。</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2、验收技术规范</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w:t>
            </w:r>
            <w:r>
              <w:rPr>
                <w:rFonts w:hint="eastAsia"/>
                <w:lang w:val="en-US" w:eastAsia="zh-CN"/>
              </w:rPr>
              <w:t>1</w:t>
            </w:r>
            <w:r>
              <w:rPr>
                <w:rFonts w:hint="default"/>
              </w:rPr>
              <w:t>）《关于规范建设单位自主开展建设项目竣工环境保护验收的通知》（环境保护部）；</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w:t>
            </w:r>
            <w:r>
              <w:rPr>
                <w:rFonts w:hint="eastAsia"/>
                <w:lang w:val="en-US" w:eastAsia="zh-CN"/>
              </w:rPr>
              <w:t>2</w:t>
            </w:r>
            <w:r>
              <w:rPr>
                <w:rFonts w:hint="default"/>
              </w:rPr>
              <w:t>）《关于发布&lt;建设项目竣工环境保护验收暂行办法&gt;的公告》（国环规环评〔2017〕4号）</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w:t>
            </w:r>
            <w:r>
              <w:rPr>
                <w:rFonts w:hint="eastAsia"/>
                <w:lang w:val="en-US" w:eastAsia="zh-CN"/>
              </w:rPr>
              <w:t>3</w:t>
            </w:r>
            <w:r>
              <w:rPr>
                <w:rFonts w:hint="default"/>
              </w:rPr>
              <w:t>）《建设项目竣工环境保护验收技术指南污染影响类</w:t>
            </w:r>
            <w:r>
              <w:rPr>
                <w:rFonts w:hint="eastAsia"/>
                <w:lang w:eastAsia="zh-CN"/>
              </w:rPr>
              <w:t>》</w:t>
            </w:r>
            <w:r>
              <w:rPr>
                <w:rFonts w:hint="default"/>
              </w:rPr>
              <w:t>（生态环境部公告 2018年 第9号）；</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3、工程技术文件及批复文件</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（1）《</w:t>
            </w:r>
            <w:r>
              <w:rPr>
                <w:rFonts w:hint="eastAsia"/>
                <w:lang w:eastAsia="zh-CN"/>
              </w:rPr>
              <w:t>中建材（洛阳）节能科技有限公司烧结砖自动卸砖码垛机组关键技术研究及产业化项目</w:t>
            </w:r>
            <w:r>
              <w:rPr>
                <w:rFonts w:hint="default"/>
              </w:rPr>
              <w:t>环境影响报告表》；</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eastAsia" w:eastAsia="宋体"/>
                <w:highlight w:val="none"/>
                <w:lang w:eastAsia="zh-CN"/>
              </w:rPr>
            </w:pPr>
            <w:r>
              <w:rPr>
                <w:rFonts w:hint="default"/>
              </w:rPr>
              <w:t>（2）</w:t>
            </w:r>
            <w:r>
              <w:rPr>
                <w:rFonts w:hint="eastAsia"/>
                <w:lang w:eastAsia="zh-CN"/>
              </w:rPr>
              <w:t>洛阳市环境保护局</w:t>
            </w:r>
            <w:r>
              <w:rPr>
                <w:rFonts w:hint="default"/>
                <w:highlight w:val="none"/>
              </w:rPr>
              <w:t>涧西环境保护分局《关于</w:t>
            </w:r>
            <w:r>
              <w:rPr>
                <w:rFonts w:hint="eastAsia"/>
                <w:highlight w:val="none"/>
                <w:lang w:eastAsia="zh-CN"/>
              </w:rPr>
              <w:t>中建材（洛阳）节能科技有限公司烧结砖自动卸砖码垛机组关键技术研究及产业化项目</w:t>
            </w:r>
            <w:r>
              <w:rPr>
                <w:rFonts w:hint="default"/>
                <w:highlight w:val="none"/>
              </w:rPr>
              <w:t>环境影响报告表的批复》，</w:t>
            </w:r>
            <w:r>
              <w:rPr>
                <w:rFonts w:hint="eastAsia"/>
                <w:highlight w:val="none"/>
                <w:lang w:eastAsia="zh-CN"/>
              </w:rPr>
              <w:t>洛环涧表[2019]230号，2019年8月15日。</w:t>
            </w:r>
          </w:p>
          <w:p>
            <w:pPr>
              <w:keepLines w:val="0"/>
              <w:pageBreakBefore w:val="0"/>
              <w:widowControl/>
              <w:kinsoku/>
              <w:wordWrap/>
              <w:overflowPunct/>
              <w:topLinePunct w:val="0"/>
              <w:autoSpaceDE/>
              <w:autoSpaceDN/>
              <w:bidi w:val="0"/>
              <w:adjustRightInd w:val="0"/>
              <w:snapToGrid w:val="0"/>
              <w:spacing w:after="0" w:line="500" w:lineRule="exact"/>
              <w:jc w:val="both"/>
              <w:textAlignment w:val="auto"/>
              <w:rPr>
                <w:rFonts w:hint="default"/>
              </w:rPr>
            </w:pPr>
            <w:r>
              <w:rPr>
                <w:rFonts w:hint="default"/>
              </w:rPr>
              <w:t>（3）建设单位提供的环保设计资料、工程竣工资料等其它相关资料。</w:t>
            </w:r>
          </w:p>
          <w:p>
            <w:pPr>
              <w:keepLines w:val="0"/>
              <w:pageBreakBefore w:val="0"/>
              <w:widowControl/>
              <w:kinsoku/>
              <w:wordWrap/>
              <w:overflowPunct/>
              <w:topLinePunct w:val="0"/>
              <w:autoSpaceDE/>
              <w:autoSpaceDN/>
              <w:bidi w:val="0"/>
              <w:adjustRightInd w:val="0"/>
              <w:snapToGrid w:val="0"/>
              <w:spacing w:line="500" w:lineRule="exact"/>
              <w:textAlignment w:val="auto"/>
              <w:rPr>
                <w:rFonts w:hint="default"/>
              </w:rPr>
            </w:pPr>
          </w:p>
          <w:p>
            <w:pPr>
              <w:keepLines w:val="0"/>
              <w:pageBreakBefore w:val="0"/>
              <w:widowControl/>
              <w:kinsoku/>
              <w:wordWrap/>
              <w:overflowPunct/>
              <w:topLinePunct w:val="0"/>
              <w:autoSpaceDE/>
              <w:autoSpaceDN/>
              <w:bidi w:val="0"/>
              <w:adjustRightInd w:val="0"/>
              <w:snapToGrid w:val="0"/>
              <w:spacing w:line="500" w:lineRule="exact"/>
              <w:textAlignment w:val="auto"/>
              <w:rPr>
                <w:rFonts w:hint="default"/>
              </w:rPr>
            </w:pPr>
          </w:p>
          <w:p>
            <w:pPr>
              <w:keepLines w:val="0"/>
              <w:pageBreakBefore w:val="0"/>
              <w:widowControl/>
              <w:kinsoku/>
              <w:wordWrap/>
              <w:overflowPunct/>
              <w:topLinePunct w:val="0"/>
              <w:autoSpaceDE/>
              <w:autoSpaceDN/>
              <w:bidi w:val="0"/>
              <w:adjustRightInd w:val="0"/>
              <w:snapToGrid w:val="0"/>
              <w:spacing w:line="500" w:lineRule="exact"/>
              <w:textAlignment w:val="auto"/>
              <w:rPr>
                <w:rFonts w:hint="default"/>
              </w:rPr>
            </w:pPr>
          </w:p>
          <w:p>
            <w:pPr>
              <w:keepLines w:val="0"/>
              <w:pageBreakBefore w:val="0"/>
              <w:widowControl/>
              <w:kinsoku/>
              <w:wordWrap/>
              <w:overflowPunct/>
              <w:topLinePunct w:val="0"/>
              <w:autoSpaceDE/>
              <w:autoSpaceDN/>
              <w:bidi w:val="0"/>
              <w:adjustRightInd w:val="0"/>
              <w:snapToGrid w:val="0"/>
              <w:spacing w:line="500" w:lineRule="exact"/>
              <w:textAlignment w:val="auto"/>
              <w:rPr>
                <w:rFonts w:hint="default"/>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93" w:hRule="atLeast"/>
          <w:jc w:val="center"/>
        </w:trPr>
        <w:tc>
          <w:tcPr>
            <w:tcW w:w="1998" w:type="dxa"/>
            <w:vAlign w:val="center"/>
          </w:tcPr>
          <w:p>
            <w:pPr>
              <w:spacing w:after="0"/>
              <w:jc w:val="center"/>
              <w:rPr>
                <w:rFonts w:hint="default" w:ascii="Times New Roman" w:hAnsi="Times New Roman" w:cs="Times New Roman"/>
                <w:color w:val="auto"/>
                <w:sz w:val="21"/>
                <w:szCs w:val="21"/>
              </w:rPr>
            </w:pPr>
            <w:r>
              <w:rPr>
                <w:rFonts w:hint="default" w:ascii="Times New Roman" w:hAnsi="Times New Roman" w:cs="Times New Roman"/>
                <w:color w:val="auto"/>
              </w:rPr>
              <w:t>验收监测评价标准、标号、级别、限值</w:t>
            </w:r>
          </w:p>
        </w:tc>
        <w:tc>
          <w:tcPr>
            <w:tcW w:w="692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500" w:lineRule="exact"/>
              <w:ind w:left="0"/>
              <w:jc w:val="both"/>
              <w:textAlignment w:val="auto"/>
              <w:rPr>
                <w:rFonts w:hint="default" w:ascii="Times New Roman" w:hAnsi="Times New Roman" w:cs="Times New Roman"/>
                <w:color w:val="auto"/>
              </w:rPr>
            </w:pPr>
            <w:r>
              <w:rPr>
                <w:rFonts w:hint="default" w:ascii="Times New Roman" w:hAnsi="Times New Roman" w:cs="Times New Roman"/>
                <w:b/>
                <w:color w:val="auto"/>
              </w:rPr>
              <w:t>一、污染物执行标准</w:t>
            </w:r>
          </w:p>
          <w:p>
            <w:pPr>
              <w:keepNext w:val="0"/>
              <w:keepLines w:val="0"/>
              <w:pageBreakBefore w:val="0"/>
              <w:widowControl/>
              <w:kinsoku/>
              <w:wordWrap/>
              <w:overflowPunct/>
              <w:topLinePunct w:val="0"/>
              <w:autoSpaceDE/>
              <w:autoSpaceDN/>
              <w:bidi w:val="0"/>
              <w:adjustRightInd w:val="0"/>
              <w:snapToGrid w:val="0"/>
              <w:spacing w:after="0" w:line="500" w:lineRule="exact"/>
              <w:ind w:left="0"/>
              <w:jc w:val="both"/>
              <w:textAlignment w:val="baseline"/>
              <w:rPr>
                <w:rFonts w:hint="default" w:ascii="Times New Roman" w:hAnsi="Times New Roman" w:cs="Times New Roman"/>
                <w:bCs/>
                <w:color w:val="auto"/>
                <w:sz w:val="24"/>
                <w:szCs w:val="24"/>
              </w:rPr>
            </w:pPr>
            <w:r>
              <w:rPr>
                <w:rFonts w:hint="default" w:ascii="Times New Roman" w:hAnsi="Times New Roman" w:cs="Times New Roman"/>
                <w:color w:val="auto"/>
                <w:sz w:val="24"/>
                <w:szCs w:val="24"/>
              </w:rPr>
              <w:t>1、污水排放执行</w:t>
            </w:r>
            <w:r>
              <w:rPr>
                <w:rFonts w:hint="default" w:ascii="Times New Roman" w:hAnsi="Times New Roman" w:cs="Times New Roman"/>
                <w:bCs/>
                <w:color w:val="auto"/>
                <w:sz w:val="24"/>
                <w:szCs w:val="24"/>
              </w:rPr>
              <w:t>《污水综合排放标准》（GB8978-1996）</w:t>
            </w:r>
            <w:r>
              <w:rPr>
                <w:rFonts w:hint="eastAsia" w:ascii="Times New Roman" w:hAnsi="Times New Roman" w:cs="Times New Roman"/>
                <w:bCs/>
                <w:color w:val="auto"/>
                <w:sz w:val="24"/>
                <w:szCs w:val="24"/>
                <w:lang w:eastAsia="zh-CN"/>
              </w:rPr>
              <w:t>表</w:t>
            </w:r>
            <w:r>
              <w:rPr>
                <w:rFonts w:hint="eastAsia" w:ascii="Times New Roman" w:hAnsi="Times New Roman" w:cs="Times New Roman"/>
                <w:bCs/>
                <w:color w:val="auto"/>
                <w:sz w:val="24"/>
                <w:szCs w:val="24"/>
                <w:lang w:val="en-US" w:eastAsia="zh-CN"/>
              </w:rPr>
              <w:t>4</w:t>
            </w:r>
            <w:r>
              <w:rPr>
                <w:rFonts w:hint="default" w:ascii="Times New Roman" w:hAnsi="Times New Roman" w:cs="Times New Roman"/>
                <w:bCs/>
                <w:color w:val="auto"/>
                <w:sz w:val="24"/>
                <w:szCs w:val="24"/>
              </w:rPr>
              <w:t>三级标准：</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340"/>
              <w:gridCol w:w="1340"/>
              <w:gridCol w:w="1340"/>
              <w:gridCol w:w="1340"/>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25" w:hRule="atLeast"/>
                <w:jc w:val="center"/>
              </w:trPr>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lang w:val="en-US" w:eastAsia="zh-CN"/>
                    </w:rPr>
                    <w:t>pH</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rPr>
                    <w:t>COD</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rPr>
                    <w:t>BOD</w:t>
                  </w:r>
                  <w:r>
                    <w:rPr>
                      <w:rFonts w:hint="default" w:ascii="Times New Roman" w:hAnsi="Times New Roman" w:cs="Times New Roman"/>
                      <w:color w:val="auto"/>
                      <w:sz w:val="24"/>
                      <w:szCs w:val="24"/>
                      <w:vertAlign w:val="subscript"/>
                    </w:rPr>
                    <w:t>5</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rPr>
                    <w:t>SS</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eastAsia="zh-CN"/>
                    </w:rPr>
                  </w:pPr>
                  <w:r>
                    <w:rPr>
                      <w:rFonts w:hint="default" w:ascii="Times New Roman" w:hAnsi="Times New Roman" w:cs="Times New Roman"/>
                      <w:bCs/>
                      <w:color w:val="auto"/>
                      <w:sz w:val="24"/>
                      <w:szCs w:val="24"/>
                      <w:vertAlign w:val="baseline"/>
                      <w:lang w:eastAsia="zh-CN"/>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25" w:hRule="atLeast"/>
                <w:jc w:val="center"/>
              </w:trPr>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default" w:ascii="Times New Roman" w:hAnsi="Times New Roman" w:cs="Times New Roman"/>
                      <w:bCs/>
                      <w:color w:val="auto"/>
                      <w:sz w:val="24"/>
                      <w:szCs w:val="24"/>
                      <w:vertAlign w:val="baseline"/>
                      <w:lang w:val="en-US" w:eastAsia="zh-CN"/>
                    </w:rPr>
                    <w:t>6-9</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default" w:ascii="Times New Roman" w:hAnsi="Times New Roman" w:cs="Times New Roman"/>
                      <w:bCs/>
                      <w:color w:val="auto"/>
                      <w:sz w:val="24"/>
                      <w:szCs w:val="24"/>
                      <w:vertAlign w:val="baseline"/>
                      <w:lang w:val="en-US" w:eastAsia="zh-CN"/>
                    </w:rPr>
                    <w:t>500</w:t>
                  </w:r>
                  <w:r>
                    <w:rPr>
                      <w:rFonts w:hint="default" w:ascii="Times New Roman" w:hAnsi="Times New Roman" w:cs="Times New Roman"/>
                      <w:color w:val="auto"/>
                      <w:sz w:val="24"/>
                      <w:szCs w:val="24"/>
                    </w:rPr>
                    <w:t>mg/L</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default" w:ascii="Times New Roman" w:hAnsi="Times New Roman" w:cs="Times New Roman"/>
                      <w:bCs/>
                      <w:color w:val="auto"/>
                      <w:sz w:val="24"/>
                      <w:szCs w:val="24"/>
                      <w:vertAlign w:val="baseline"/>
                      <w:lang w:val="en-US" w:eastAsia="zh-CN"/>
                    </w:rPr>
                    <w:t>300</w:t>
                  </w:r>
                  <w:r>
                    <w:rPr>
                      <w:rFonts w:hint="default" w:ascii="Times New Roman" w:hAnsi="Times New Roman" w:cs="Times New Roman"/>
                      <w:color w:val="auto"/>
                      <w:sz w:val="24"/>
                      <w:szCs w:val="24"/>
                    </w:rPr>
                    <w:t>mg/L</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default" w:ascii="Times New Roman" w:hAnsi="Times New Roman" w:cs="Times New Roman"/>
                      <w:bCs/>
                      <w:color w:val="auto"/>
                      <w:sz w:val="24"/>
                      <w:szCs w:val="24"/>
                      <w:vertAlign w:val="baseline"/>
                      <w:lang w:val="en-US" w:eastAsia="zh-CN"/>
                    </w:rPr>
                    <w:t>400</w:t>
                  </w:r>
                  <w:r>
                    <w:rPr>
                      <w:rFonts w:hint="default" w:ascii="Times New Roman" w:hAnsi="Times New Roman" w:cs="Times New Roman"/>
                      <w:color w:val="auto"/>
                      <w:sz w:val="24"/>
                      <w:szCs w:val="24"/>
                    </w:rPr>
                    <w:t>mg/L</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eastAsia" w:cs="Times New Roman"/>
                      <w:bCs/>
                      <w:color w:val="auto"/>
                      <w:sz w:val="24"/>
                      <w:szCs w:val="24"/>
                      <w:vertAlign w:val="baseline"/>
                      <w:lang w:val="en-US" w:eastAsia="zh-CN"/>
                    </w:rPr>
                    <w:t>—</w:t>
                  </w:r>
                </w:p>
              </w:tc>
            </w:tr>
          </w:tbl>
          <w:p>
            <w:pPr>
              <w:keepNext w:val="0"/>
              <w:keepLines w:val="0"/>
              <w:pageBreakBefore w:val="0"/>
              <w:widowControl/>
              <w:kinsoku/>
              <w:wordWrap/>
              <w:overflowPunct/>
              <w:topLinePunct w:val="0"/>
              <w:autoSpaceDE/>
              <w:autoSpaceDN/>
              <w:bidi w:val="0"/>
              <w:adjustRightInd w:val="0"/>
              <w:snapToGrid w:val="0"/>
              <w:spacing w:after="0" w:line="500" w:lineRule="exact"/>
              <w:ind w:left="0"/>
              <w:jc w:val="both"/>
              <w:textAlignment w:val="baseline"/>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2、洛阳市涧西污水处理厂设计进水水质</w:t>
            </w:r>
            <w:r>
              <w:rPr>
                <w:rFonts w:hint="eastAsia" w:ascii="Times New Roman" w:hAnsi="Times New Roman" w:cs="Times New Roman"/>
                <w:color w:val="auto"/>
                <w:sz w:val="24"/>
                <w:szCs w:val="24"/>
                <w:lang w:eastAsia="zh-CN"/>
              </w:rPr>
              <w:t>指标</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341"/>
              <w:gridCol w:w="1341"/>
              <w:gridCol w:w="1341"/>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lang w:val="en-US" w:eastAsia="zh-CN"/>
                    </w:rPr>
                    <w:t>pH</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rPr>
                    <w:t>COD</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rPr>
                    <w:t>BOD</w:t>
                  </w:r>
                  <w:r>
                    <w:rPr>
                      <w:rFonts w:hint="default" w:ascii="Times New Roman" w:hAnsi="Times New Roman" w:cs="Times New Roman"/>
                      <w:color w:val="auto"/>
                      <w:sz w:val="24"/>
                      <w:szCs w:val="24"/>
                      <w:vertAlign w:val="subscript"/>
                    </w:rPr>
                    <w:t>5</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cs="Times New Roman"/>
                      <w:bCs/>
                      <w:color w:val="auto"/>
                      <w:sz w:val="24"/>
                      <w:szCs w:val="24"/>
                      <w:vertAlign w:val="baseline"/>
                    </w:rPr>
                  </w:pPr>
                  <w:r>
                    <w:rPr>
                      <w:rFonts w:hint="default" w:ascii="Times New Roman" w:hAnsi="Times New Roman" w:cs="Times New Roman"/>
                      <w:color w:val="auto"/>
                      <w:sz w:val="24"/>
                      <w:szCs w:val="24"/>
                    </w:rPr>
                    <w:t>SS</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eastAsia="zh-CN"/>
                    </w:rPr>
                  </w:pPr>
                  <w:r>
                    <w:rPr>
                      <w:rFonts w:hint="default" w:ascii="Times New Roman" w:hAnsi="Times New Roman" w:cs="Times New Roman"/>
                      <w:bCs/>
                      <w:color w:val="auto"/>
                      <w:sz w:val="24"/>
                      <w:szCs w:val="24"/>
                      <w:vertAlign w:val="baseline"/>
                      <w:lang w:eastAsia="zh-CN"/>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default" w:ascii="Times New Roman" w:hAnsi="Times New Roman" w:cs="Times New Roman"/>
                      <w:bCs/>
                      <w:color w:val="auto"/>
                      <w:sz w:val="24"/>
                      <w:szCs w:val="24"/>
                      <w:vertAlign w:val="baseline"/>
                      <w:lang w:val="en-US" w:eastAsia="zh-CN"/>
                    </w:rPr>
                    <w:t>6-9</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eastAsia" w:ascii="Times New Roman" w:hAnsi="Times New Roman" w:cs="Times New Roman"/>
                      <w:bCs/>
                      <w:color w:val="auto"/>
                      <w:sz w:val="24"/>
                      <w:szCs w:val="24"/>
                      <w:vertAlign w:val="baseline"/>
                      <w:lang w:val="en-US" w:eastAsia="zh-CN"/>
                    </w:rPr>
                    <w:t>350</w:t>
                  </w:r>
                  <w:r>
                    <w:rPr>
                      <w:rFonts w:hint="default" w:ascii="Times New Roman" w:hAnsi="Times New Roman" w:cs="Times New Roman"/>
                      <w:color w:val="auto"/>
                      <w:sz w:val="24"/>
                      <w:szCs w:val="24"/>
                    </w:rPr>
                    <w:t>mg/L</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eastAsia" w:ascii="Times New Roman" w:hAnsi="Times New Roman" w:cs="Times New Roman"/>
                      <w:bCs/>
                      <w:color w:val="auto"/>
                      <w:sz w:val="24"/>
                      <w:szCs w:val="24"/>
                      <w:vertAlign w:val="baseline"/>
                      <w:lang w:val="en-US" w:eastAsia="zh-CN"/>
                    </w:rPr>
                    <w:t>200</w:t>
                  </w:r>
                  <w:r>
                    <w:rPr>
                      <w:rFonts w:hint="default" w:ascii="Times New Roman" w:hAnsi="Times New Roman" w:cs="Times New Roman"/>
                      <w:color w:val="auto"/>
                      <w:sz w:val="24"/>
                      <w:szCs w:val="24"/>
                    </w:rPr>
                    <w:t>mg/L</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eastAsia" w:ascii="Times New Roman" w:hAnsi="Times New Roman" w:cs="Times New Roman"/>
                      <w:bCs/>
                      <w:color w:val="auto"/>
                      <w:sz w:val="24"/>
                      <w:szCs w:val="24"/>
                      <w:vertAlign w:val="baseline"/>
                      <w:lang w:val="en-US" w:eastAsia="zh-CN"/>
                    </w:rPr>
                    <w:t>300</w:t>
                  </w:r>
                  <w:r>
                    <w:rPr>
                      <w:rFonts w:hint="default" w:ascii="Times New Roman" w:hAnsi="Times New Roman" w:cs="Times New Roman"/>
                      <w:color w:val="auto"/>
                      <w:sz w:val="24"/>
                      <w:szCs w:val="24"/>
                    </w:rPr>
                    <w:t>mg/L</w:t>
                  </w:r>
                </w:p>
              </w:tc>
              <w:tc>
                <w:tcPr>
                  <w:tcW w:w="1000"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baseline"/>
                    <w:rPr>
                      <w:rFonts w:hint="default" w:ascii="Times New Roman" w:hAnsi="Times New Roman" w:eastAsia="宋体" w:cs="Times New Roman"/>
                      <w:bCs/>
                      <w:color w:val="auto"/>
                      <w:sz w:val="24"/>
                      <w:szCs w:val="24"/>
                      <w:vertAlign w:val="baseline"/>
                      <w:lang w:val="en-US" w:eastAsia="zh-CN"/>
                    </w:rPr>
                  </w:pPr>
                  <w:r>
                    <w:rPr>
                      <w:rFonts w:hint="eastAsia" w:ascii="Times New Roman" w:hAnsi="Times New Roman" w:cs="Times New Roman"/>
                      <w:bCs/>
                      <w:color w:val="auto"/>
                      <w:sz w:val="24"/>
                      <w:szCs w:val="24"/>
                      <w:vertAlign w:val="baseline"/>
                      <w:lang w:val="en-US" w:eastAsia="zh-CN"/>
                    </w:rPr>
                    <w:t>35</w:t>
                  </w:r>
                  <w:r>
                    <w:rPr>
                      <w:rFonts w:hint="default" w:ascii="Times New Roman" w:hAnsi="Times New Roman" w:cs="Times New Roman"/>
                      <w:color w:val="auto"/>
                      <w:sz w:val="24"/>
                      <w:szCs w:val="24"/>
                    </w:rPr>
                    <w:t>mg/L</w:t>
                  </w:r>
                </w:p>
              </w:tc>
            </w:tr>
          </w:tbl>
          <w:p>
            <w:pPr>
              <w:keepNext w:val="0"/>
              <w:keepLines w:val="0"/>
              <w:pageBreakBefore w:val="0"/>
              <w:widowControl/>
              <w:numPr>
                <w:numId w:val="0"/>
              </w:numPr>
              <w:kinsoku/>
              <w:wordWrap/>
              <w:overflowPunct/>
              <w:topLinePunct w:val="0"/>
              <w:autoSpaceDE/>
              <w:autoSpaceDN/>
              <w:bidi w:val="0"/>
              <w:adjustRightInd w:val="0"/>
              <w:snapToGrid/>
              <w:spacing w:after="0" w:line="500" w:lineRule="exact"/>
              <w:jc w:val="both"/>
              <w:textAlignment w:val="auto"/>
              <w:rPr>
                <w:rFonts w:hint="default" w:ascii="Times New Roman" w:hAnsi="Times New Roman" w:cs="Times New Roman"/>
                <w:bCs/>
                <w:color w:val="auto"/>
                <w:sz w:val="24"/>
                <w:szCs w:val="24"/>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《工业企业厂界环境噪声排放标准》</w:t>
            </w:r>
            <w:r>
              <w:rPr>
                <w:rFonts w:hint="default" w:ascii="Times New Roman" w:hAnsi="Times New Roman" w:cs="Times New Roman"/>
                <w:bCs/>
                <w:color w:val="auto"/>
                <w:sz w:val="24"/>
                <w:szCs w:val="24"/>
              </w:rPr>
              <w:t>（GB12348-2008）</w:t>
            </w:r>
          </w:p>
          <w:p>
            <w:pPr>
              <w:keepNext w:val="0"/>
              <w:keepLines w:val="0"/>
              <w:pageBreakBefore w:val="0"/>
              <w:widowControl/>
              <w:numPr>
                <w:ilvl w:val="0"/>
                <w:numId w:val="0"/>
              </w:numPr>
              <w:kinsoku/>
              <w:wordWrap/>
              <w:overflowPunct/>
              <w:topLinePunct w:val="0"/>
              <w:autoSpaceDE/>
              <w:autoSpaceDN/>
              <w:bidi w:val="0"/>
              <w:adjustRightInd w:val="0"/>
              <w:snapToGrid/>
              <w:spacing w:after="0" w:line="500" w:lineRule="exact"/>
              <w:ind w:left="0" w:firstLine="480" w:firstLineChars="200"/>
              <w:jc w:val="both"/>
              <w:textAlignment w:val="auto"/>
              <w:rPr>
                <w:rFonts w:hint="default" w:ascii="Times New Roman" w:hAnsi="Times New Roman" w:cs="Times New Roman"/>
                <w:color w:val="auto"/>
                <w:sz w:val="24"/>
                <w:szCs w:val="24"/>
              </w:rPr>
            </w:pPr>
            <w:r>
              <w:rPr>
                <w:rFonts w:hint="eastAsia" w:ascii="Times New Roman" w:hAnsi="Times New Roman" w:cs="Times New Roman"/>
                <w:bCs/>
                <w:color w:val="auto"/>
                <w:sz w:val="24"/>
                <w:szCs w:val="24"/>
                <w:lang w:val="en-US" w:eastAsia="zh-CN"/>
              </w:rPr>
              <w:t>3</w:t>
            </w:r>
            <w:r>
              <w:rPr>
                <w:rFonts w:hint="default" w:ascii="Times New Roman" w:hAnsi="Times New Roman" w:cs="Times New Roman"/>
                <w:bCs/>
                <w:color w:val="auto"/>
                <w:sz w:val="24"/>
                <w:szCs w:val="24"/>
              </w:rPr>
              <w:t>类标准</w:t>
            </w:r>
            <w:r>
              <w:rPr>
                <w:rFonts w:hint="eastAsia" w:cs="Times New Roman"/>
                <w:bCs/>
                <w:color w:val="auto"/>
                <w:sz w:val="24"/>
                <w:szCs w:val="24"/>
                <w:lang w:eastAsia="zh-CN"/>
              </w:rPr>
              <w:t>：</w:t>
            </w:r>
            <w:r>
              <w:rPr>
                <w:rFonts w:hint="default" w:ascii="Times New Roman" w:hAnsi="Times New Roman" w:cs="Times New Roman"/>
                <w:color w:val="auto"/>
                <w:sz w:val="24"/>
                <w:szCs w:val="24"/>
              </w:rPr>
              <w:t>昼间</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5dB(A)</w:t>
            </w:r>
            <w:r>
              <w:rPr>
                <w:rFonts w:hint="eastAsia" w:cs="Times New Roman"/>
                <w:color w:val="auto"/>
                <w:sz w:val="24"/>
                <w:szCs w:val="24"/>
                <w:lang w:val="en-US" w:eastAsia="zh-CN"/>
              </w:rPr>
              <w:t>，</w:t>
            </w:r>
            <w:r>
              <w:rPr>
                <w:rFonts w:hint="eastAsia" w:ascii="Times New Roman" w:hAnsi="Times New Roman" w:cs="Times New Roman"/>
                <w:color w:val="auto"/>
                <w:sz w:val="24"/>
                <w:szCs w:val="24"/>
                <w:lang w:val="en-US" w:eastAsia="zh-CN"/>
              </w:rPr>
              <w:t>夜间55dB</w:t>
            </w:r>
            <w:r>
              <w:rPr>
                <w:rFonts w:hint="default" w:ascii="Times New Roman" w:hAnsi="Times New Roman" w:cs="Times New Roman"/>
                <w:color w:val="auto"/>
                <w:sz w:val="24"/>
                <w:szCs w:val="24"/>
              </w:rPr>
              <w:t>(A)</w:t>
            </w:r>
          </w:p>
          <w:p>
            <w:pPr>
              <w:keepNext w:val="0"/>
              <w:keepLines w:val="0"/>
              <w:pageBreakBefore w:val="0"/>
              <w:widowControl/>
              <w:kinsoku/>
              <w:wordWrap/>
              <w:overflowPunct/>
              <w:topLinePunct w:val="0"/>
              <w:autoSpaceDE/>
              <w:autoSpaceDN/>
              <w:bidi w:val="0"/>
              <w:adjustRightInd w:val="0"/>
              <w:spacing w:line="500" w:lineRule="exact"/>
              <w:textAlignment w:val="auto"/>
              <w:rPr>
                <w:rFonts w:hint="default" w:ascii="Times New Roman" w:hAnsi="Times New Roman" w:cs="Times New Roman"/>
                <w:color w:val="auto"/>
                <w:sz w:val="24"/>
                <w:szCs w:val="24"/>
              </w:rPr>
            </w:pPr>
            <w:r>
              <w:rPr>
                <w:rFonts w:hint="eastAsia" w:cs="Times New Roman"/>
                <w:color w:val="auto"/>
                <w:sz w:val="24"/>
                <w:szCs w:val="24"/>
                <w:lang w:val="en-US" w:eastAsia="zh-CN"/>
              </w:rPr>
              <w:t>4</w:t>
            </w:r>
            <w:r>
              <w:rPr>
                <w:rFonts w:hint="default" w:ascii="Times New Roman" w:hAnsi="Times New Roman" w:cs="Times New Roman"/>
                <w:color w:val="auto"/>
                <w:sz w:val="24"/>
                <w:szCs w:val="24"/>
              </w:rPr>
              <w:t>、《一般工业固体废物贮存、处置场污染物控制标准》（GB18599-2001）及2013年修改单。</w:t>
            </w:r>
          </w:p>
          <w:p>
            <w:pPr>
              <w:keepNext w:val="0"/>
              <w:keepLines w:val="0"/>
              <w:pageBreakBefore w:val="0"/>
              <w:widowControl/>
              <w:kinsoku/>
              <w:wordWrap/>
              <w:overflowPunct/>
              <w:topLinePunct w:val="0"/>
              <w:autoSpaceDE/>
              <w:autoSpaceDN/>
              <w:bidi w:val="0"/>
              <w:adjustRightInd w:val="0"/>
              <w:snapToGrid/>
              <w:spacing w:after="0" w:line="500" w:lineRule="exact"/>
              <w:ind w:left="0"/>
              <w:jc w:val="both"/>
              <w:textAlignment w:val="auto"/>
              <w:rPr>
                <w:rFonts w:hint="default" w:ascii="Times New Roman" w:hAnsi="Times New Roman" w:cs="Times New Roman"/>
                <w:color w:val="auto"/>
                <w:sz w:val="24"/>
                <w:szCs w:val="24"/>
              </w:rPr>
            </w:pPr>
            <w:r>
              <w:rPr>
                <w:rFonts w:hint="eastAsia" w:cs="Times New Roman"/>
                <w:color w:val="auto"/>
                <w:sz w:val="24"/>
                <w:szCs w:val="24"/>
                <w:lang w:val="en-US" w:eastAsia="zh-CN"/>
              </w:rPr>
              <w:t>5</w:t>
            </w:r>
            <w:r>
              <w:rPr>
                <w:rFonts w:hint="default" w:ascii="Times New Roman" w:hAnsi="Times New Roman" w:cs="Times New Roman"/>
                <w:color w:val="auto"/>
                <w:sz w:val="24"/>
                <w:szCs w:val="24"/>
              </w:rPr>
              <w:t>、《危险废物贮存污染控制标准》（GB18597-2001）及2013年修改单</w:t>
            </w:r>
          </w:p>
          <w:p>
            <w:pPr>
              <w:keepNext w:val="0"/>
              <w:keepLines w:val="0"/>
              <w:pageBreakBefore w:val="0"/>
              <w:widowControl/>
              <w:kinsoku/>
              <w:wordWrap/>
              <w:overflowPunct/>
              <w:topLinePunct w:val="0"/>
              <w:autoSpaceDE/>
              <w:autoSpaceDN/>
              <w:bidi w:val="0"/>
              <w:adjustRightInd w:val="0"/>
              <w:snapToGrid w:val="0"/>
              <w:spacing w:after="0" w:line="500" w:lineRule="exact"/>
              <w:ind w:left="0"/>
              <w:jc w:val="both"/>
              <w:textAlignment w:val="auto"/>
              <w:rPr>
                <w:rFonts w:hint="eastAsia" w:ascii="Times New Roman" w:hAnsi="Times New Roman" w:cs="Times New Roman"/>
                <w:b/>
                <w:color w:val="auto"/>
                <w:lang w:eastAsia="zh-CN"/>
              </w:rPr>
            </w:pPr>
            <w:r>
              <w:rPr>
                <w:rFonts w:hint="eastAsia" w:ascii="Times New Roman" w:hAnsi="Times New Roman" w:cs="Times New Roman"/>
                <w:b/>
                <w:color w:val="auto"/>
                <w:lang w:eastAsia="zh-CN"/>
              </w:rPr>
              <w:t>二</w:t>
            </w:r>
            <w:r>
              <w:rPr>
                <w:rFonts w:hint="default" w:ascii="Times New Roman" w:hAnsi="Times New Roman" w:cs="Times New Roman"/>
                <w:b/>
                <w:color w:val="auto"/>
              </w:rPr>
              <w:t>、</w:t>
            </w:r>
            <w:r>
              <w:rPr>
                <w:rFonts w:hint="eastAsia" w:ascii="Times New Roman" w:hAnsi="Times New Roman" w:cs="Times New Roman"/>
                <w:b/>
                <w:color w:val="auto"/>
                <w:lang w:eastAsia="zh-CN"/>
              </w:rPr>
              <w:t>环境质量执行标准</w:t>
            </w:r>
          </w:p>
          <w:p>
            <w:pPr>
              <w:keepNext w:val="0"/>
              <w:keepLines w:val="0"/>
              <w:pageBreakBefore w:val="0"/>
              <w:widowControl/>
              <w:kinsoku/>
              <w:wordWrap/>
              <w:overflowPunct/>
              <w:topLinePunct w:val="0"/>
              <w:autoSpaceDE/>
              <w:autoSpaceDN/>
              <w:bidi w:val="0"/>
              <w:adjustRightInd w:val="0"/>
              <w:snapToGrid w:val="0"/>
              <w:spacing w:after="0" w:line="500" w:lineRule="exact"/>
              <w:ind w:left="0"/>
              <w:jc w:val="both"/>
              <w:textAlignment w:val="auto"/>
              <w:outlineLvl w:val="1"/>
              <w:rPr>
                <w:rFonts w:hint="default" w:ascii="Times New Roman" w:hAnsi="Times New Roman" w:cs="Times New Roman"/>
                <w:b/>
                <w:color w:val="auto"/>
                <w:sz w:val="24"/>
                <w:szCs w:val="24"/>
              </w:rPr>
            </w:pPr>
            <w:r>
              <w:rPr>
                <w:rFonts w:hint="default" w:ascii="Times New Roman" w:hAnsi="Times New Roman" w:cs="Times New Roman"/>
                <w:color w:val="auto"/>
                <w:sz w:val="24"/>
                <w:szCs w:val="24"/>
              </w:rPr>
              <w:t>1、《环境空气质量标准》</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rPr>
              <w:t>GB3095-2012</w:t>
            </w:r>
            <w:r>
              <w:rPr>
                <w:rFonts w:hint="eastAsia" w:cs="Times New Roman"/>
                <w:color w:val="auto"/>
                <w:sz w:val="24"/>
                <w:szCs w:val="24"/>
                <w:lang w:eastAsia="zh-CN"/>
              </w:rPr>
              <w:t>）</w:t>
            </w:r>
            <w:r>
              <w:rPr>
                <w:rFonts w:hint="default" w:ascii="Times New Roman" w:hAnsi="Times New Roman" w:cs="Times New Roman"/>
                <w:color w:val="auto"/>
                <w:sz w:val="24"/>
                <w:szCs w:val="24"/>
              </w:rPr>
              <w:t>二级</w:t>
            </w:r>
          </w:p>
          <w:tbl>
            <w:tblPr>
              <w:tblStyle w:val="19"/>
              <w:tblW w:w="670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95"/>
              <w:gridCol w:w="885"/>
              <w:gridCol w:w="885"/>
              <w:gridCol w:w="885"/>
              <w:gridCol w:w="885"/>
              <w:gridCol w:w="885"/>
              <w:gridCol w:w="12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5" w:hRule="atLeast"/>
                <w:jc w:val="center"/>
              </w:trPr>
              <w:tc>
                <w:tcPr>
                  <w:tcW w:w="995" w:type="dxa"/>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污染物</w:t>
                  </w:r>
                </w:p>
              </w:tc>
              <w:tc>
                <w:tcPr>
                  <w:tcW w:w="885" w:type="dxa"/>
                  <w:tcBorders>
                    <w:left w:val="single" w:color="auto" w:sz="4" w:space="0"/>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PM</w:t>
                  </w:r>
                  <w:r>
                    <w:rPr>
                      <w:rFonts w:hint="default" w:ascii="Times New Roman" w:hAnsi="Times New Roman" w:cs="Times New Roman"/>
                      <w:b w:val="0"/>
                      <w:bCs/>
                      <w:color w:val="000000"/>
                      <w:sz w:val="24"/>
                      <w:szCs w:val="24"/>
                      <w:u w:val="none"/>
                      <w:vertAlign w:val="subscript"/>
                    </w:rPr>
                    <w:t>10</w:t>
                  </w:r>
                </w:p>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μg/m</w:t>
                  </w:r>
                  <w:r>
                    <w:rPr>
                      <w:rFonts w:hint="default" w:ascii="Times New Roman" w:hAnsi="Times New Roman" w:cs="Times New Roman"/>
                      <w:b w:val="0"/>
                      <w:bCs/>
                      <w:color w:val="000000"/>
                      <w:sz w:val="24"/>
                      <w:szCs w:val="24"/>
                      <w:u w:val="none"/>
                      <w:vertAlign w:val="superscript"/>
                    </w:rPr>
                    <w:t>3</w:t>
                  </w:r>
                </w:p>
              </w:tc>
              <w:tc>
                <w:tcPr>
                  <w:tcW w:w="885" w:type="dxa"/>
                  <w:tcBorders>
                    <w:left w:val="single" w:color="auto" w:sz="4" w:space="0"/>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PM</w:t>
                  </w:r>
                  <w:r>
                    <w:rPr>
                      <w:rFonts w:hint="default" w:ascii="Times New Roman" w:hAnsi="Times New Roman" w:cs="Times New Roman"/>
                      <w:b w:val="0"/>
                      <w:bCs/>
                      <w:color w:val="000000"/>
                      <w:sz w:val="24"/>
                      <w:szCs w:val="24"/>
                      <w:u w:val="none"/>
                      <w:vertAlign w:val="subscript"/>
                    </w:rPr>
                    <w:t>2.5</w:t>
                  </w:r>
                </w:p>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μg/m</w:t>
                  </w:r>
                  <w:r>
                    <w:rPr>
                      <w:rFonts w:hint="default" w:ascii="Times New Roman" w:hAnsi="Times New Roman" w:cs="Times New Roman"/>
                      <w:b w:val="0"/>
                      <w:bCs/>
                      <w:color w:val="000000"/>
                      <w:sz w:val="24"/>
                      <w:szCs w:val="24"/>
                      <w:u w:val="none"/>
                      <w:vertAlign w:val="superscript"/>
                    </w:rPr>
                    <w:t>3</w:t>
                  </w:r>
                </w:p>
              </w:tc>
              <w:tc>
                <w:tcPr>
                  <w:tcW w:w="885" w:type="dxa"/>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SO</w:t>
                  </w:r>
                  <w:r>
                    <w:rPr>
                      <w:rFonts w:hint="default" w:ascii="Times New Roman" w:hAnsi="Times New Roman" w:cs="Times New Roman"/>
                      <w:b w:val="0"/>
                      <w:bCs/>
                      <w:color w:val="000000"/>
                      <w:sz w:val="24"/>
                      <w:szCs w:val="24"/>
                      <w:u w:val="none"/>
                      <w:vertAlign w:val="subscript"/>
                    </w:rPr>
                    <w:t>2</w:t>
                  </w:r>
                </w:p>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μg/m</w:t>
                  </w:r>
                  <w:r>
                    <w:rPr>
                      <w:rFonts w:hint="default" w:ascii="Times New Roman" w:hAnsi="Times New Roman" w:cs="Times New Roman"/>
                      <w:b w:val="0"/>
                      <w:bCs/>
                      <w:color w:val="000000"/>
                      <w:sz w:val="24"/>
                      <w:szCs w:val="24"/>
                      <w:u w:val="none"/>
                      <w:vertAlign w:val="superscript"/>
                    </w:rPr>
                    <w:t>3</w:t>
                  </w:r>
                </w:p>
              </w:tc>
              <w:tc>
                <w:tcPr>
                  <w:tcW w:w="885" w:type="dxa"/>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NO</w:t>
                  </w:r>
                  <w:r>
                    <w:rPr>
                      <w:rFonts w:hint="default" w:ascii="Times New Roman" w:hAnsi="Times New Roman" w:cs="Times New Roman"/>
                      <w:b w:val="0"/>
                      <w:bCs/>
                      <w:color w:val="000000"/>
                      <w:sz w:val="24"/>
                      <w:szCs w:val="24"/>
                      <w:u w:val="none"/>
                      <w:vertAlign w:val="subscript"/>
                    </w:rPr>
                    <w:t>2</w:t>
                  </w:r>
                </w:p>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μg/m</w:t>
                  </w:r>
                  <w:r>
                    <w:rPr>
                      <w:rFonts w:hint="default" w:ascii="Times New Roman" w:hAnsi="Times New Roman" w:cs="Times New Roman"/>
                      <w:b w:val="0"/>
                      <w:bCs/>
                      <w:color w:val="000000"/>
                      <w:sz w:val="24"/>
                      <w:szCs w:val="24"/>
                      <w:u w:val="none"/>
                      <w:vertAlign w:val="superscript"/>
                    </w:rPr>
                    <w:t>3</w:t>
                  </w:r>
                </w:p>
              </w:tc>
              <w:tc>
                <w:tcPr>
                  <w:tcW w:w="885" w:type="dxa"/>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auto"/>
                      <w:sz w:val="24"/>
                      <w:szCs w:val="24"/>
                      <w:u w:val="none"/>
                    </w:rPr>
                  </w:pPr>
                  <w:r>
                    <w:rPr>
                      <w:rFonts w:hint="default" w:ascii="Times New Roman" w:hAnsi="Times New Roman" w:cs="Times New Roman"/>
                      <w:b w:val="0"/>
                      <w:bCs/>
                      <w:color w:val="auto"/>
                      <w:sz w:val="24"/>
                      <w:szCs w:val="24"/>
                      <w:u w:val="none"/>
                    </w:rPr>
                    <w:t>CO</w:t>
                  </w:r>
                </w:p>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auto"/>
                      <w:sz w:val="24"/>
                      <w:szCs w:val="24"/>
                      <w:u w:val="none"/>
                    </w:rPr>
                  </w:pPr>
                  <w:r>
                    <w:rPr>
                      <w:rFonts w:hint="default" w:ascii="Times New Roman" w:hAnsi="Times New Roman" w:cs="Times New Roman"/>
                      <w:b w:val="0"/>
                      <w:bCs/>
                      <w:color w:val="auto"/>
                      <w:sz w:val="24"/>
                      <w:szCs w:val="24"/>
                      <w:u w:val="none"/>
                    </w:rPr>
                    <w:t>mg/m</w:t>
                  </w:r>
                  <w:r>
                    <w:rPr>
                      <w:rFonts w:hint="default" w:ascii="Times New Roman" w:hAnsi="Times New Roman" w:cs="Times New Roman"/>
                      <w:b w:val="0"/>
                      <w:bCs/>
                      <w:color w:val="auto"/>
                      <w:sz w:val="24"/>
                      <w:szCs w:val="24"/>
                      <w:u w:val="none"/>
                      <w:vertAlign w:val="superscript"/>
                    </w:rPr>
                    <w:t>3</w:t>
                  </w:r>
                </w:p>
              </w:tc>
              <w:tc>
                <w:tcPr>
                  <w:tcW w:w="1280" w:type="dxa"/>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vertAlign w:val="subscript"/>
                    </w:rPr>
                  </w:pPr>
                  <w:r>
                    <w:rPr>
                      <w:rFonts w:hint="default" w:ascii="Times New Roman" w:hAnsi="Times New Roman" w:cs="Times New Roman"/>
                      <w:b w:val="0"/>
                      <w:bCs/>
                      <w:color w:val="000000"/>
                      <w:sz w:val="24"/>
                      <w:szCs w:val="24"/>
                      <w:u w:val="none"/>
                    </w:rPr>
                    <w:t>O</w:t>
                  </w:r>
                  <w:r>
                    <w:rPr>
                      <w:rFonts w:hint="default" w:ascii="Times New Roman" w:hAnsi="Times New Roman" w:cs="Times New Roman"/>
                      <w:b w:val="0"/>
                      <w:bCs/>
                      <w:color w:val="000000"/>
                      <w:sz w:val="24"/>
                      <w:szCs w:val="24"/>
                      <w:u w:val="none"/>
                      <w:vertAlign w:val="subscript"/>
                    </w:rPr>
                    <w:t>3</w:t>
                  </w:r>
                </w:p>
                <w:p>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μg/m</w:t>
                  </w:r>
                  <w:r>
                    <w:rPr>
                      <w:rFonts w:hint="default" w:ascii="Times New Roman" w:hAnsi="Times New Roman" w:cs="Times New Roman"/>
                      <w:b w:val="0"/>
                      <w:bCs/>
                      <w:color w:val="000000"/>
                      <w:sz w:val="24"/>
                      <w:szCs w:val="24"/>
                      <w:u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99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24小时平均值</w:t>
                  </w:r>
                </w:p>
              </w:tc>
              <w:tc>
                <w:tcPr>
                  <w:tcW w:w="885" w:type="dxa"/>
                  <w:tcBorders>
                    <w:left w:val="single" w:color="auto" w:sz="4" w:space="0"/>
                  </w:tcBorders>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150</w:t>
                  </w:r>
                </w:p>
              </w:tc>
              <w:tc>
                <w:tcPr>
                  <w:tcW w:w="885" w:type="dxa"/>
                  <w:tcBorders>
                    <w:left w:val="single" w:color="auto" w:sz="4" w:space="0"/>
                  </w:tcBorders>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75</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150</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80</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b w:val="0"/>
                      <w:bCs/>
                      <w:color w:val="auto"/>
                      <w:sz w:val="24"/>
                      <w:szCs w:val="24"/>
                      <w:u w:val="none"/>
                    </w:rPr>
                  </w:pPr>
                  <w:r>
                    <w:rPr>
                      <w:rFonts w:hint="default" w:ascii="Times New Roman" w:hAnsi="Times New Roman" w:cs="Times New Roman"/>
                      <w:b w:val="0"/>
                      <w:bCs/>
                      <w:color w:val="auto"/>
                      <w:sz w:val="24"/>
                      <w:szCs w:val="24"/>
                      <w:u w:val="none"/>
                    </w:rPr>
                    <w:t>4</w:t>
                  </w:r>
                </w:p>
              </w:tc>
              <w:tc>
                <w:tcPr>
                  <w:tcW w:w="1280"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b w:val="0"/>
                      <w:bCs/>
                      <w:color w:val="000000"/>
                      <w:sz w:val="24"/>
                      <w:szCs w:val="24"/>
                      <w:u w:val="none"/>
                    </w:rPr>
                  </w:pPr>
                  <w:r>
                    <w:rPr>
                      <w:rFonts w:hint="default" w:ascii="Times New Roman" w:hAnsi="Times New Roman" w:cs="Times New Roman"/>
                      <w:b w:val="0"/>
                      <w:bCs/>
                      <w:color w:val="000000"/>
                      <w:sz w:val="24"/>
                      <w:szCs w:val="24"/>
                      <w:u w:val="none"/>
                    </w:rPr>
                    <w:t>160（日最大8小时平均）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99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年均值</w:t>
                  </w:r>
                </w:p>
              </w:tc>
              <w:tc>
                <w:tcPr>
                  <w:tcW w:w="885" w:type="dxa"/>
                  <w:tcBorders>
                    <w:left w:val="single" w:color="auto" w:sz="4" w:space="0"/>
                  </w:tcBorders>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70</w:t>
                  </w:r>
                </w:p>
              </w:tc>
              <w:tc>
                <w:tcPr>
                  <w:tcW w:w="885" w:type="dxa"/>
                  <w:tcBorders>
                    <w:left w:val="single" w:color="auto" w:sz="4" w:space="0"/>
                  </w:tcBorders>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35</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60</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40</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cs="Times New Roman"/>
                      <w:b w:val="0"/>
                      <w:bCs/>
                      <w:color w:val="auto"/>
                      <w:sz w:val="24"/>
                      <w:szCs w:val="24"/>
                      <w:u w:val="none"/>
                      <w:lang w:val="en-US" w:eastAsia="zh-CN"/>
                    </w:rPr>
                    <w:t>/</w:t>
                  </w:r>
                </w:p>
              </w:tc>
              <w:tc>
                <w:tcPr>
                  <w:tcW w:w="1280"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99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1小时均值</w:t>
                  </w:r>
                </w:p>
              </w:tc>
              <w:tc>
                <w:tcPr>
                  <w:tcW w:w="885" w:type="dxa"/>
                  <w:tcBorders>
                    <w:left w:val="single" w:color="auto" w:sz="4" w:space="0"/>
                  </w:tcBorders>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w:t>
                  </w:r>
                </w:p>
              </w:tc>
              <w:tc>
                <w:tcPr>
                  <w:tcW w:w="885" w:type="dxa"/>
                  <w:tcBorders>
                    <w:left w:val="single" w:color="auto" w:sz="4" w:space="0"/>
                  </w:tcBorders>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500</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200</w:t>
                  </w:r>
                </w:p>
              </w:tc>
              <w:tc>
                <w:tcPr>
                  <w:tcW w:w="885"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cs="Times New Roman"/>
                      <w:b w:val="0"/>
                      <w:bCs/>
                      <w:color w:val="auto"/>
                      <w:sz w:val="24"/>
                      <w:szCs w:val="24"/>
                      <w:u w:val="none"/>
                      <w:lang w:val="en-US" w:eastAsia="zh-CN"/>
                    </w:rPr>
                    <w:t>10</w:t>
                  </w:r>
                </w:p>
              </w:tc>
              <w:tc>
                <w:tcPr>
                  <w:tcW w:w="1280" w:type="dxa"/>
                  <w:noWrap w:val="0"/>
                  <w:vAlign w:val="center"/>
                </w:tcPr>
                <w:p>
                  <w:pPr>
                    <w:pStyle w:val="1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b w:val="0"/>
                      <w:bCs/>
                      <w:color w:val="000000"/>
                      <w:sz w:val="24"/>
                      <w:szCs w:val="24"/>
                      <w:u w:val="none"/>
                      <w:lang w:val="en-US" w:eastAsia="zh-CN"/>
                    </w:rPr>
                  </w:pPr>
                  <w:r>
                    <w:rPr>
                      <w:rFonts w:hint="default" w:ascii="Times New Roman" w:hAnsi="Times New Roman" w:cs="Times New Roman"/>
                      <w:b w:val="0"/>
                      <w:bCs/>
                      <w:color w:val="000000"/>
                      <w:sz w:val="24"/>
                      <w:szCs w:val="24"/>
                      <w:u w:val="none"/>
                      <w:lang w:val="en-US" w:eastAsia="zh-CN"/>
                    </w:rPr>
                    <w:t>200</w:t>
                  </w:r>
                </w:p>
              </w:tc>
            </w:tr>
          </w:tbl>
          <w:p>
            <w:pPr>
              <w:keepNext w:val="0"/>
              <w:keepLines w:val="0"/>
              <w:pageBreakBefore w:val="0"/>
              <w:widowControl/>
              <w:kinsoku/>
              <w:wordWrap/>
              <w:overflowPunct/>
              <w:topLinePunct w:val="0"/>
              <w:autoSpaceDE/>
              <w:autoSpaceDN/>
              <w:bidi w:val="0"/>
              <w:adjustRightInd w:val="0"/>
              <w:snapToGrid/>
              <w:spacing w:after="0" w:line="500" w:lineRule="exact"/>
              <w:ind w:left="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2、《声环境质量标准》</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rPr>
              <w:t>GB3096-2008</w:t>
            </w:r>
            <w:r>
              <w:rPr>
                <w:rFonts w:hint="eastAsia" w:cs="Times New Roman"/>
                <w:color w:val="auto"/>
                <w:sz w:val="24"/>
                <w:szCs w:val="24"/>
                <w:lang w:eastAsia="zh-CN"/>
              </w:rPr>
              <w:t>）</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类</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3类</w:t>
            </w:r>
          </w:p>
          <w:p>
            <w:pPr>
              <w:keepNext w:val="0"/>
              <w:keepLines w:val="0"/>
              <w:pageBreakBefore w:val="0"/>
              <w:widowControl/>
              <w:kinsoku/>
              <w:wordWrap/>
              <w:overflowPunct/>
              <w:topLinePunct w:val="0"/>
              <w:autoSpaceDE/>
              <w:autoSpaceDN/>
              <w:bidi w:val="0"/>
              <w:adjustRightInd w:val="0"/>
              <w:spacing w:after="0" w:line="500" w:lineRule="exact"/>
              <w:ind w:left="0" w:firstLine="480"/>
              <w:jc w:val="both"/>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2类：</w:t>
            </w:r>
            <w:r>
              <w:rPr>
                <w:rFonts w:hint="default" w:ascii="Times New Roman" w:hAnsi="Times New Roman" w:cs="Times New Roman"/>
                <w:color w:val="auto"/>
                <w:sz w:val="24"/>
                <w:szCs w:val="24"/>
                <w:lang w:val="en-US" w:eastAsia="zh-CN"/>
              </w:rPr>
              <w:t>昼间</w:t>
            </w:r>
            <w:r>
              <w:rPr>
                <w:rFonts w:hint="eastAsia" w:ascii="Times New Roman" w:hAnsi="Times New Roman" w:cs="Times New Roman"/>
                <w:color w:val="auto"/>
                <w:sz w:val="24"/>
                <w:szCs w:val="24"/>
                <w:lang w:val="en-US" w:eastAsia="zh-CN"/>
              </w:rPr>
              <w:t>60</w:t>
            </w:r>
            <w:r>
              <w:rPr>
                <w:rFonts w:hint="default" w:ascii="Times New Roman" w:hAnsi="Times New Roman" w:cs="Times New Roman"/>
                <w:color w:val="auto"/>
                <w:sz w:val="24"/>
                <w:szCs w:val="24"/>
                <w:lang w:val="en-US" w:eastAsia="zh-CN"/>
              </w:rPr>
              <w:t>dB(A)</w:t>
            </w:r>
            <w:r>
              <w:rPr>
                <w:rFonts w:hint="eastAsia" w:ascii="Times New Roman" w:hAnsi="Times New Roman" w:cs="Times New Roman"/>
                <w:color w:val="auto"/>
                <w:sz w:val="24"/>
                <w:szCs w:val="24"/>
                <w:lang w:val="en-US" w:eastAsia="zh-CN"/>
              </w:rPr>
              <w:t>、夜间50dB</w:t>
            </w:r>
            <w:r>
              <w:rPr>
                <w:rFonts w:hint="default" w:ascii="Times New Roman" w:hAnsi="Times New Roman" w:cs="Times New Roman"/>
                <w:color w:val="auto"/>
                <w:sz w:val="24"/>
                <w:szCs w:val="24"/>
                <w:lang w:val="en-US" w:eastAsia="zh-CN"/>
              </w:rPr>
              <w:t>(A)</w:t>
            </w:r>
          </w:p>
          <w:p>
            <w:pPr>
              <w:keepNext w:val="0"/>
              <w:keepLines w:val="0"/>
              <w:pageBreakBefore w:val="0"/>
              <w:widowControl/>
              <w:kinsoku/>
              <w:wordWrap/>
              <w:overflowPunct/>
              <w:topLinePunct w:val="0"/>
              <w:autoSpaceDE/>
              <w:autoSpaceDN/>
              <w:bidi w:val="0"/>
              <w:adjustRightInd w:val="0"/>
              <w:spacing w:after="0" w:line="500" w:lineRule="exact"/>
              <w:ind w:left="0" w:firstLine="480"/>
              <w:jc w:val="both"/>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类：昼间</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5dB(A)</w:t>
            </w:r>
            <w:r>
              <w:rPr>
                <w:rFonts w:hint="eastAsia" w:ascii="Times New Roman" w:hAnsi="Times New Roman" w:cs="Times New Roman"/>
                <w:color w:val="auto"/>
                <w:sz w:val="24"/>
                <w:szCs w:val="24"/>
                <w:lang w:eastAsia="zh-CN"/>
              </w:rPr>
              <w:t>、夜间</w:t>
            </w:r>
            <w:r>
              <w:rPr>
                <w:rFonts w:hint="eastAsia" w:ascii="Times New Roman" w:hAnsi="Times New Roman" w:cs="Times New Roman"/>
                <w:color w:val="auto"/>
                <w:sz w:val="24"/>
                <w:szCs w:val="24"/>
                <w:lang w:val="en-US" w:eastAsia="zh-CN"/>
              </w:rPr>
              <w:t>55dB</w:t>
            </w:r>
            <w:r>
              <w:rPr>
                <w:rFonts w:hint="default" w:ascii="Times New Roman" w:hAnsi="Times New Roman" w:cs="Times New Roman"/>
                <w:color w:val="auto"/>
                <w:sz w:val="24"/>
                <w:szCs w:val="24"/>
              </w:rPr>
              <w:t>(A)</w:t>
            </w:r>
          </w:p>
          <w:p>
            <w:pPr>
              <w:keepNext w:val="0"/>
              <w:keepLines w:val="0"/>
              <w:pageBreakBefore w:val="0"/>
              <w:widowControl w:val="0"/>
              <w:kinsoku/>
              <w:wordWrap/>
              <w:overflowPunct/>
              <w:topLinePunct w:val="0"/>
              <w:autoSpaceDE/>
              <w:autoSpaceDN/>
              <w:bidi w:val="0"/>
              <w:adjustRightInd/>
              <w:snapToGrid/>
              <w:spacing w:line="500" w:lineRule="exact"/>
              <w:textAlignment w:val="auto"/>
              <w:rPr>
                <w:sz w:val="24"/>
                <w:szCs w:val="24"/>
              </w:rPr>
            </w:pPr>
            <w:r>
              <w:rPr>
                <w:rFonts w:hint="eastAsia" w:cs="Times New Roman"/>
                <w:b w:val="0"/>
                <w:bCs/>
                <w:color w:val="auto"/>
                <w:lang w:val="en-US" w:eastAsia="zh-CN"/>
              </w:rPr>
              <w:t>3</w:t>
            </w:r>
            <w:r>
              <w:rPr>
                <w:rFonts w:hint="eastAsia" w:cs="Times New Roman"/>
                <w:b/>
                <w:color w:val="auto"/>
                <w:lang w:val="en-US" w:eastAsia="zh-CN"/>
              </w:rPr>
              <w:t>、</w:t>
            </w:r>
            <w:r>
              <w:rPr>
                <w:rFonts w:ascii="Times New Roman" w:hAnsi="Times New Roman" w:cs="Times New Roman"/>
                <w:sz w:val="24"/>
                <w:szCs w:val="24"/>
              </w:rPr>
              <w:t>《地表水环境质量标准》（GB3838-2002）     单位：mg/L</w:t>
            </w:r>
          </w:p>
          <w:tbl>
            <w:tblPr>
              <w:tblStyle w:val="19"/>
              <w:tblW w:w="670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71"/>
              <w:gridCol w:w="2371"/>
              <w:gridCol w:w="265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671"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序号</w:t>
                  </w:r>
                </w:p>
              </w:tc>
              <w:tc>
                <w:tcPr>
                  <w:tcW w:w="2371"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污染物名称</w:t>
                  </w:r>
                </w:p>
              </w:tc>
              <w:tc>
                <w:tcPr>
                  <w:tcW w:w="2658"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标准值（</w:t>
                  </w:r>
                  <w:r>
                    <w:rPr>
                      <w:rFonts w:hint="default" w:ascii="Times New Roman" w:hAnsi="Times New Roman" w:cs="Times New Roman"/>
                      <w:sz w:val="24"/>
                      <w:szCs w:val="24"/>
                      <w:lang w:val="en-US" w:eastAsia="zh-CN"/>
                    </w:rPr>
                    <w:t>Ⅴ</w:t>
                  </w:r>
                  <w:r>
                    <w:rPr>
                      <w:rFonts w:hint="default" w:ascii="Times New Roman" w:hAnsi="Times New Roman" w:cs="Times New Roman"/>
                      <w:sz w:val="24"/>
                      <w:szCs w:val="24"/>
                    </w:rPr>
                    <w:t xml:space="preserve"> 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1671"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1</w:t>
                  </w:r>
                </w:p>
              </w:tc>
              <w:tc>
                <w:tcPr>
                  <w:tcW w:w="2371"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COD</w:t>
                  </w:r>
                </w:p>
              </w:tc>
              <w:tc>
                <w:tcPr>
                  <w:tcW w:w="2658"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6" w:hRule="atLeast"/>
                <w:jc w:val="center"/>
              </w:trPr>
              <w:tc>
                <w:tcPr>
                  <w:tcW w:w="1671"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2</w:t>
                  </w:r>
                </w:p>
              </w:tc>
              <w:tc>
                <w:tcPr>
                  <w:tcW w:w="2371" w:type="dxa"/>
                  <w:noWrap w:val="0"/>
                  <w:vAlign w:val="center"/>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氨氮</w:t>
                  </w:r>
                </w:p>
              </w:tc>
              <w:tc>
                <w:tcPr>
                  <w:tcW w:w="2658" w:type="dxa"/>
                  <w:noWrap w:val="0"/>
                  <w:vAlign w:val="top"/>
                </w:tcPr>
                <w:p>
                  <w:pPr>
                    <w:pStyle w:val="10"/>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.0</w:t>
                  </w:r>
                </w:p>
              </w:tc>
            </w:tr>
          </w:tbl>
          <w:p>
            <w:pPr>
              <w:keepNext w:val="0"/>
              <w:keepLines w:val="0"/>
              <w:pageBreakBefore w:val="0"/>
              <w:widowControl/>
              <w:kinsoku/>
              <w:wordWrap/>
              <w:overflowPunct/>
              <w:topLinePunct w:val="0"/>
              <w:autoSpaceDE/>
              <w:autoSpaceDN/>
              <w:bidi w:val="0"/>
              <w:adjustRightInd w:val="0"/>
              <w:snapToGrid w:val="0"/>
              <w:spacing w:before="181" w:beforeLines="50" w:after="0" w:line="500" w:lineRule="exact"/>
              <w:ind w:left="0"/>
              <w:jc w:val="both"/>
              <w:textAlignment w:val="auto"/>
              <w:rPr>
                <w:rFonts w:hint="default" w:ascii="Times New Roman" w:hAnsi="Times New Roman" w:cs="Times New Roman"/>
                <w:b/>
                <w:color w:val="auto"/>
              </w:rPr>
            </w:pPr>
            <w:r>
              <w:rPr>
                <w:rFonts w:hint="eastAsia" w:ascii="Times New Roman" w:hAnsi="Times New Roman" w:cs="Times New Roman"/>
                <w:b/>
                <w:color w:val="auto"/>
                <w:lang w:eastAsia="zh-CN"/>
              </w:rPr>
              <w:t>三、</w:t>
            </w:r>
            <w:r>
              <w:rPr>
                <w:rFonts w:hint="default" w:ascii="Times New Roman" w:hAnsi="Times New Roman" w:cs="Times New Roman"/>
                <w:b/>
                <w:color w:val="auto"/>
              </w:rPr>
              <w:t>总量控制指标</w:t>
            </w:r>
          </w:p>
          <w:p>
            <w:pPr>
              <w:keepNext w:val="0"/>
              <w:keepLines w:val="0"/>
              <w:pageBreakBefore w:val="0"/>
              <w:widowControl/>
              <w:kinsoku/>
              <w:wordWrap/>
              <w:overflowPunct/>
              <w:topLinePunct w:val="0"/>
              <w:autoSpaceDE/>
              <w:autoSpaceDN/>
              <w:bidi w:val="0"/>
              <w:adjustRightInd w:val="0"/>
              <w:snapToGrid w:val="0"/>
              <w:spacing w:after="0" w:line="500" w:lineRule="exact"/>
              <w:ind w:left="0" w:firstLine="480" w:firstLineChars="200"/>
              <w:jc w:val="both"/>
              <w:textAlignment w:val="auto"/>
              <w:rPr>
                <w:rFonts w:hint="eastAsia" w:cs="Times New Roman"/>
                <w:color w:val="auto"/>
                <w:sz w:val="24"/>
                <w:szCs w:val="24"/>
                <w:lang w:eastAsia="zh-CN"/>
              </w:rPr>
            </w:pPr>
            <w:r>
              <w:rPr>
                <w:rFonts w:hint="eastAsia" w:cs="Times New Roman"/>
                <w:color w:val="auto"/>
                <w:highlight w:val="none"/>
                <w:lang w:eastAsia="zh-CN"/>
              </w:rPr>
              <w:t>本项目为扩建项目，不新增生活污水，无生产废水产生。原有工程生活污水各项污染物的</w:t>
            </w:r>
            <w:r>
              <w:rPr>
                <w:rFonts w:hint="eastAsia" w:cs="Times New Roman"/>
                <w:color w:val="auto"/>
                <w:sz w:val="24"/>
                <w:szCs w:val="24"/>
                <w:lang w:eastAsia="zh-CN"/>
              </w:rPr>
              <w:t>排放量满足原有工程的总量控制指标的要求。因此，本次扩建工程不新增总量。</w:t>
            </w:r>
          </w:p>
        </w:tc>
      </w:tr>
    </w:tbl>
    <w:p>
      <w:pPr>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left"/>
        <w:textAlignment w:val="auto"/>
        <w:outlineLvl w:val="0"/>
        <w:rPr>
          <w:rFonts w:hint="default" w:ascii="Times New Roman" w:hAnsi="Times New Roman" w:eastAsia="仿宋_GB2312" w:cs="Times New Roman"/>
          <w:b/>
          <w:color w:val="auto"/>
          <w:sz w:val="21"/>
          <w:szCs w:val="21"/>
        </w:rPr>
      </w:pPr>
      <w:r>
        <w:rPr>
          <w:rFonts w:hint="default" w:ascii="Times New Roman" w:hAnsi="Times New Roman" w:eastAsia="仿宋_GB2312" w:cs="Times New Roman"/>
          <w:color w:val="auto"/>
          <w:sz w:val="21"/>
          <w:szCs w:val="21"/>
        </w:rPr>
        <w:br w:type="page"/>
      </w:r>
      <w:bookmarkStart w:id="1" w:name="_Toc13644"/>
      <w:r>
        <w:rPr>
          <w:rFonts w:hint="default" w:ascii="Times New Roman" w:hAnsi="Times New Roman" w:eastAsia="宋体" w:cs="Times New Roman"/>
          <w:b/>
          <w:bCs/>
          <w:color w:val="auto"/>
          <w:sz w:val="28"/>
          <w:szCs w:val="28"/>
          <w:lang w:val="zh-CN"/>
        </w:rPr>
        <w:t>表</w:t>
      </w:r>
      <w:r>
        <w:rPr>
          <w:rFonts w:hint="default" w:ascii="Times New Roman" w:hAnsi="Times New Roman" w:cs="Times New Roman"/>
          <w:b/>
          <w:bCs/>
          <w:color w:val="auto"/>
          <w:sz w:val="28"/>
          <w:szCs w:val="28"/>
          <w:lang w:val="en-US" w:eastAsia="zh-CN"/>
        </w:rPr>
        <w:t>二  工程建设情况</w:t>
      </w:r>
      <w:bookmarkEnd w:id="1"/>
    </w:p>
    <w:tbl>
      <w:tblPr>
        <w:tblStyle w:val="19"/>
        <w:tblW w:w="90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84" w:hRule="atLeast"/>
          <w:jc w:val="center"/>
        </w:trPr>
        <w:tc>
          <w:tcPr>
            <w:tcW w:w="9028" w:type="dxa"/>
          </w:tcPr>
          <w:p>
            <w:pPr>
              <w:keepNext w:val="0"/>
              <w:keepLines w:val="0"/>
              <w:pageBreakBefore w:val="0"/>
              <w:widowControl/>
              <w:kinsoku/>
              <w:wordWrap/>
              <w:overflowPunct/>
              <w:topLinePunct w:val="0"/>
              <w:autoSpaceDE/>
              <w:autoSpaceDN/>
              <w:bidi w:val="0"/>
              <w:adjustRightInd w:val="0"/>
              <w:snapToGrid w:val="0"/>
              <w:spacing w:line="500" w:lineRule="exact"/>
              <w:textAlignment w:val="auto"/>
              <w:rPr>
                <w:rFonts w:hint="default" w:ascii="Times New Roman" w:hAnsi="Times New Roman" w:cs="Times New Roman"/>
                <w:b/>
                <w:bCs/>
                <w:color w:val="auto"/>
              </w:rPr>
            </w:pPr>
            <w:r>
              <w:rPr>
                <w:rFonts w:hint="default" w:ascii="Times New Roman" w:hAnsi="Times New Roman" w:cs="Times New Roman"/>
                <w:b/>
                <w:bCs/>
                <w:color w:val="auto"/>
              </w:rPr>
              <w:t xml:space="preserve">工程建设内容： </w:t>
            </w:r>
          </w:p>
          <w:p>
            <w:pPr>
              <w:keepNext w:val="0"/>
              <w:keepLines w:val="0"/>
              <w:pageBreakBefore w:val="0"/>
              <w:widowControl/>
              <w:kinsoku/>
              <w:wordWrap/>
              <w:overflowPunct/>
              <w:topLinePunct w:val="0"/>
              <w:autoSpaceDE/>
              <w:autoSpaceDN/>
              <w:bidi w:val="0"/>
              <w:adjustRightInd w:val="0"/>
              <w:snapToGrid w:val="0"/>
              <w:spacing w:line="50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本项目位于洛阳市</w:t>
            </w:r>
            <w:r>
              <w:rPr>
                <w:rFonts w:hint="default" w:ascii="Times New Roman" w:hAnsi="Times New Roman" w:cs="Times New Roman"/>
                <w:color w:val="auto"/>
                <w:highlight w:val="none"/>
                <w:lang w:val="en-US" w:eastAsia="zh-CN"/>
              </w:rPr>
              <w:t>涧西区三西路与兴业路交叉口东南角</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厂区</w:t>
            </w:r>
            <w:r>
              <w:rPr>
                <w:rFonts w:hint="default" w:ascii="Times New Roman" w:hAnsi="Times New Roman" w:cs="Times New Roman"/>
                <w:color w:val="auto"/>
                <w:highlight w:val="none"/>
              </w:rPr>
              <w:t>中心地理坐标为东经112.3</w:t>
            </w:r>
            <w:r>
              <w:rPr>
                <w:rFonts w:hint="default" w:ascii="Times New Roman" w:hAnsi="Times New Roman" w:cs="Times New Roman"/>
                <w:color w:val="auto"/>
                <w:highlight w:val="none"/>
                <w:lang w:val="en-US" w:eastAsia="zh-CN"/>
              </w:rPr>
              <w:t>21467</w:t>
            </w:r>
            <w:r>
              <w:rPr>
                <w:rFonts w:hint="default" w:ascii="Times New Roman" w:hAnsi="Times New Roman" w:cs="Times New Roman"/>
                <w:color w:val="auto"/>
                <w:highlight w:val="none"/>
              </w:rPr>
              <w:t>°，北纬34.6</w:t>
            </w:r>
            <w:r>
              <w:rPr>
                <w:rFonts w:hint="default" w:ascii="Times New Roman" w:hAnsi="Times New Roman" w:cs="Times New Roman"/>
                <w:color w:val="auto"/>
                <w:highlight w:val="none"/>
                <w:lang w:val="en-US" w:eastAsia="zh-CN"/>
              </w:rPr>
              <w:t>77679</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厂区</w:t>
            </w:r>
            <w:r>
              <w:rPr>
                <w:rFonts w:hint="default" w:ascii="Times New Roman" w:hAnsi="Times New Roman" w:cs="Times New Roman"/>
                <w:color w:val="auto"/>
                <w:highlight w:val="none"/>
              </w:rPr>
              <w:t>东侧</w:t>
            </w:r>
            <w:r>
              <w:rPr>
                <w:rFonts w:hint="default" w:ascii="Times New Roman" w:hAnsi="Times New Roman" w:cs="Times New Roman"/>
                <w:color w:val="auto"/>
                <w:highlight w:val="none"/>
                <w:lang w:val="en-US" w:eastAsia="zh-CN"/>
              </w:rPr>
              <w:t>为空地</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东侧160m为宁洛高速，东侧205m为尤西村，东侧650m为尤东村</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南侧为洛阳国舰齿轮传动有限公司</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南侧420m为西马沟村；</w:t>
            </w:r>
            <w:r>
              <w:rPr>
                <w:rFonts w:hint="default" w:ascii="Times New Roman" w:hAnsi="Times New Roman" w:cs="Times New Roman"/>
                <w:color w:val="auto"/>
                <w:highlight w:val="none"/>
              </w:rPr>
              <w:t>西侧隔</w:t>
            </w:r>
            <w:r>
              <w:rPr>
                <w:rFonts w:hint="default" w:ascii="Times New Roman" w:hAnsi="Times New Roman" w:cs="Times New Roman"/>
                <w:color w:val="auto"/>
                <w:highlight w:val="none"/>
                <w:lang w:val="en-US" w:eastAsia="zh-CN"/>
              </w:rPr>
              <w:t>三西</w:t>
            </w:r>
            <w:r>
              <w:rPr>
                <w:rFonts w:hint="default" w:ascii="Times New Roman" w:hAnsi="Times New Roman" w:cs="Times New Roman"/>
                <w:color w:val="auto"/>
                <w:highlight w:val="none"/>
              </w:rPr>
              <w:t>路为</w:t>
            </w:r>
            <w:r>
              <w:rPr>
                <w:rFonts w:hint="default" w:ascii="Times New Roman" w:hAnsi="Times New Roman" w:cs="Times New Roman"/>
                <w:color w:val="auto"/>
                <w:highlight w:val="none"/>
                <w:lang w:val="en-US" w:eastAsia="zh-CN"/>
              </w:rPr>
              <w:t>洛阳尖端技术研究院</w:t>
            </w:r>
            <w:r>
              <w:rPr>
                <w:rFonts w:hint="default" w:ascii="Times New Roman" w:hAnsi="Times New Roman" w:cs="Times New Roman"/>
                <w:color w:val="auto"/>
                <w:highlight w:val="none"/>
              </w:rPr>
              <w:t>；北侧</w:t>
            </w:r>
            <w:r>
              <w:rPr>
                <w:rFonts w:hint="default" w:ascii="Times New Roman" w:hAnsi="Times New Roman" w:cs="Times New Roman"/>
                <w:color w:val="auto"/>
                <w:highlight w:val="none"/>
                <w:lang w:val="en-US" w:eastAsia="zh-CN"/>
              </w:rPr>
              <w:t>隔兴业三路</w:t>
            </w:r>
            <w:r>
              <w:rPr>
                <w:rFonts w:hint="default" w:ascii="Times New Roman" w:hAnsi="Times New Roman" w:cs="Times New Roman"/>
                <w:color w:val="auto"/>
                <w:highlight w:val="none"/>
              </w:rPr>
              <w:t>为</w:t>
            </w:r>
            <w:r>
              <w:rPr>
                <w:rFonts w:hint="default" w:ascii="Times New Roman" w:hAnsi="Times New Roman" w:cs="Times New Roman"/>
                <w:color w:val="auto"/>
                <w:highlight w:val="none"/>
                <w:lang w:val="en-US" w:eastAsia="zh-CN"/>
              </w:rPr>
              <w:t>洛阳华聪有机硅有限公司</w:t>
            </w:r>
            <w:r>
              <w:rPr>
                <w:rFonts w:hint="default" w:ascii="Times New Roman" w:hAnsi="Times New Roman" w:cs="Times New Roman"/>
                <w:color w:val="auto"/>
                <w:highlight w:val="none"/>
              </w:rPr>
              <w:t>。</w:t>
            </w:r>
          </w:p>
          <w:p>
            <w:pPr>
              <w:keepNext w:val="0"/>
              <w:keepLines w:val="0"/>
              <w:pageBreakBefore w:val="0"/>
              <w:widowControl/>
              <w:kinsoku/>
              <w:wordWrap/>
              <w:overflowPunct/>
              <w:topLinePunct w:val="0"/>
              <w:autoSpaceDE/>
              <w:autoSpaceDN/>
              <w:bidi w:val="0"/>
              <w:adjustRightInd w:val="0"/>
              <w:snapToGrid w:val="0"/>
              <w:spacing w:line="500" w:lineRule="exact"/>
              <w:ind w:firstLine="480"/>
              <w:textAlignment w:val="auto"/>
              <w:rPr>
                <w:rFonts w:hint="default" w:ascii="Times New Roman" w:hAnsi="Times New Roman" w:cs="Times New Roman"/>
                <w:color w:val="FFFF00"/>
              </w:rPr>
            </w:pPr>
            <w:r>
              <w:rPr>
                <w:rFonts w:hint="eastAsia" w:ascii="Times New Roman" w:hAnsi="Times New Roman" w:cs="Times New Roman"/>
                <w:color w:val="auto"/>
                <w:lang w:eastAsia="zh-CN"/>
              </w:rPr>
              <w:t>本项目</w:t>
            </w:r>
            <w:r>
              <w:rPr>
                <w:rFonts w:hint="eastAsia" w:ascii="Times New Roman" w:hAnsi="Times New Roman" w:cs="Times New Roman"/>
                <w:color w:val="auto"/>
                <w:lang w:val="en-US" w:eastAsia="zh-CN"/>
              </w:rPr>
              <w:t>为</w:t>
            </w:r>
            <w:r>
              <w:rPr>
                <w:rFonts w:hint="eastAsia" w:cs="Times New Roman"/>
                <w:color w:val="auto"/>
                <w:lang w:val="en-US" w:eastAsia="zh-CN"/>
              </w:rPr>
              <w:t>扩建</w:t>
            </w:r>
            <w:r>
              <w:rPr>
                <w:rFonts w:hint="eastAsia" w:ascii="Times New Roman" w:hAnsi="Times New Roman" w:cs="Times New Roman"/>
                <w:color w:val="auto"/>
                <w:lang w:val="en-US" w:eastAsia="zh-CN"/>
              </w:rPr>
              <w:t>项目，原有项目为《中建材（洛阳）节能科技有限公司节能烧结类自保温墙体材料生产装备研发与示范基地建设项目》主要生产节能烧结类自保温墙材整线装备、高品质烧结类墙体材料整线装备、建筑垃圾循环利用处理整线装备</w:t>
            </w:r>
            <w:r>
              <w:rPr>
                <w:rFonts w:hint="eastAsia" w:ascii="Times New Roman" w:hAnsi="Times New Roman" w:cs="Times New Roman"/>
                <w:color w:val="auto"/>
                <w:lang w:eastAsia="zh-CN"/>
              </w:rPr>
              <w:t>。为满足市场的需求，企业投资</w:t>
            </w:r>
            <w:r>
              <w:rPr>
                <w:rFonts w:hint="eastAsia" w:ascii="Times New Roman" w:hAnsi="Times New Roman" w:cs="Times New Roman"/>
                <w:color w:val="auto"/>
                <w:lang w:val="en-US" w:eastAsia="zh-CN"/>
              </w:rPr>
              <w:t>1000万元，其中环保投资2</w:t>
            </w:r>
            <w:r>
              <w:rPr>
                <w:rFonts w:hint="eastAsia" w:cs="Times New Roman"/>
                <w:color w:val="auto"/>
                <w:lang w:val="en-US" w:eastAsia="zh-CN"/>
              </w:rPr>
              <w:t>.5</w:t>
            </w:r>
            <w:r>
              <w:rPr>
                <w:rFonts w:hint="eastAsia" w:ascii="Times New Roman" w:hAnsi="Times New Roman" w:cs="Times New Roman"/>
                <w:color w:val="auto"/>
                <w:lang w:val="en-US" w:eastAsia="zh-CN"/>
              </w:rPr>
              <w:t>万元，依托现有厂房</w:t>
            </w:r>
            <w:r>
              <w:rPr>
                <w:rFonts w:hint="eastAsia" w:cs="Times New Roman"/>
                <w:color w:val="auto"/>
                <w:lang w:val="en-US" w:eastAsia="zh-CN"/>
              </w:rPr>
              <w:t>及生产设备</w:t>
            </w:r>
            <w:r>
              <w:rPr>
                <w:rFonts w:hint="eastAsia" w:ascii="Times New Roman" w:hAnsi="Times New Roman" w:cs="Times New Roman"/>
                <w:color w:val="auto"/>
                <w:lang w:val="en-US" w:eastAsia="zh-CN"/>
              </w:rPr>
              <w:t>建设一条</w:t>
            </w:r>
            <w:r>
              <w:rPr>
                <w:rFonts w:hint="default" w:ascii="Times New Roman" w:hAnsi="Times New Roman" w:eastAsia="宋体" w:cs="Times New Roman"/>
                <w:sz w:val="24"/>
                <w:szCs w:val="24"/>
                <w:lang w:val="en-US" w:eastAsia="zh-CN"/>
              </w:rPr>
              <w:t>烧结砖自动卸砖码垛机组关键技术研究及产业化</w:t>
            </w:r>
            <w:r>
              <w:rPr>
                <w:rFonts w:hint="eastAsia" w:ascii="Times New Roman" w:hAnsi="Times New Roman" w:eastAsia="宋体" w:cs="Times New Roman"/>
                <w:sz w:val="24"/>
                <w:szCs w:val="24"/>
                <w:lang w:val="en-US" w:eastAsia="zh-CN"/>
              </w:rPr>
              <w:t>生产线</w:t>
            </w:r>
            <w:r>
              <w:rPr>
                <w:rFonts w:hint="eastAsia" w:ascii="Times New Roman" w:hAnsi="Times New Roman" w:cs="Times New Roman"/>
                <w:sz w:val="24"/>
                <w:szCs w:val="24"/>
                <w:lang w:val="en-US" w:eastAsia="zh-CN"/>
              </w:rPr>
              <w:t>，其生产能力达到年产</w:t>
            </w:r>
            <w:r>
              <w:rPr>
                <w:rFonts w:hint="eastAsia" w:ascii="Times New Roman" w:hAnsi="Times New Roman" w:cs="Times New Roman"/>
                <w:color w:val="auto"/>
                <w:sz w:val="24"/>
                <w:szCs w:val="24"/>
                <w:lang w:val="en-US" w:eastAsia="zh-CN"/>
              </w:rPr>
              <w:t>60套烧结砖自动卸砖码垛机组。该项目的</w:t>
            </w:r>
            <w:r>
              <w:rPr>
                <w:rFonts w:hint="default" w:ascii="Times New Roman" w:hAnsi="Times New Roman" w:cs="Times New Roman"/>
                <w:color w:val="auto"/>
              </w:rPr>
              <w:t>环评于201</w:t>
            </w:r>
            <w:r>
              <w:rPr>
                <w:rFonts w:hint="eastAsia" w:ascii="Times New Roman" w:hAnsi="Times New Roman" w:cs="Times New Roman"/>
                <w:color w:val="auto"/>
                <w:lang w:val="en-US" w:eastAsia="zh-CN"/>
              </w:rPr>
              <w:t>9</w:t>
            </w:r>
            <w:r>
              <w:rPr>
                <w:rFonts w:hint="default" w:ascii="Times New Roman" w:hAnsi="Times New Roman" w:cs="Times New Roman"/>
                <w:color w:val="auto"/>
              </w:rPr>
              <w:t>年</w:t>
            </w:r>
            <w:r>
              <w:rPr>
                <w:rFonts w:hint="eastAsia" w:ascii="Times New Roman" w:hAnsi="Times New Roman" w:cs="Times New Roman"/>
                <w:color w:val="auto"/>
                <w:lang w:val="en-US" w:eastAsia="zh-CN"/>
              </w:rPr>
              <w:t>7</w:t>
            </w:r>
            <w:r>
              <w:rPr>
                <w:rFonts w:hint="default" w:ascii="Times New Roman" w:hAnsi="Times New Roman" w:cs="Times New Roman"/>
                <w:color w:val="auto"/>
              </w:rPr>
              <w:t>月由</w:t>
            </w:r>
            <w:r>
              <w:rPr>
                <w:rFonts w:hint="eastAsia" w:ascii="Times New Roman" w:hAnsi="Times New Roman" w:cs="Times New Roman"/>
                <w:sz w:val="24"/>
                <w:szCs w:val="24"/>
                <w:lang w:eastAsia="zh-CN"/>
              </w:rPr>
              <w:t>重庆大润环境科学研究院有限公司</w:t>
            </w:r>
            <w:r>
              <w:rPr>
                <w:rFonts w:hint="default" w:ascii="Times New Roman" w:hAnsi="Times New Roman" w:cs="Times New Roman"/>
                <w:color w:val="auto"/>
              </w:rPr>
              <w:t>编制完成，于201</w:t>
            </w:r>
            <w:r>
              <w:rPr>
                <w:rFonts w:hint="eastAsia" w:ascii="Times New Roman" w:hAnsi="Times New Roman" w:cs="Times New Roman"/>
                <w:color w:val="auto"/>
                <w:lang w:val="en-US" w:eastAsia="zh-CN"/>
              </w:rPr>
              <w:t>9</w:t>
            </w:r>
            <w:r>
              <w:rPr>
                <w:rFonts w:hint="default" w:ascii="Times New Roman" w:hAnsi="Times New Roman" w:cs="Times New Roman"/>
                <w:color w:val="auto"/>
              </w:rPr>
              <w:t>年</w:t>
            </w:r>
            <w:r>
              <w:rPr>
                <w:rFonts w:hint="eastAsia" w:ascii="Times New Roman" w:hAnsi="Times New Roman" w:cs="Times New Roman"/>
                <w:color w:val="auto"/>
                <w:lang w:val="en-US" w:eastAsia="zh-CN"/>
              </w:rPr>
              <w:t>8</w:t>
            </w:r>
            <w:r>
              <w:rPr>
                <w:rFonts w:hint="default" w:ascii="Times New Roman" w:hAnsi="Times New Roman" w:cs="Times New Roman"/>
                <w:color w:val="auto"/>
              </w:rPr>
              <w:t>月</w:t>
            </w:r>
            <w:r>
              <w:rPr>
                <w:rFonts w:hint="eastAsia" w:ascii="Times New Roman" w:hAnsi="Times New Roman" w:cs="Times New Roman"/>
                <w:color w:val="auto"/>
                <w:lang w:val="en-US" w:eastAsia="zh-CN"/>
              </w:rPr>
              <w:t>15</w:t>
            </w:r>
            <w:r>
              <w:rPr>
                <w:rFonts w:hint="default" w:ascii="Times New Roman" w:hAnsi="Times New Roman" w:cs="Times New Roman"/>
                <w:color w:val="auto"/>
              </w:rPr>
              <w:t>日经</w:t>
            </w:r>
            <w:r>
              <w:rPr>
                <w:rFonts w:hint="eastAsia" w:cs="Times New Roman"/>
                <w:color w:val="auto"/>
                <w:lang w:eastAsia="zh-CN"/>
              </w:rPr>
              <w:t>洛阳市环境保护局</w:t>
            </w:r>
            <w:r>
              <w:rPr>
                <w:rFonts w:hint="default" w:ascii="Times New Roman" w:hAnsi="Times New Roman" w:cs="Times New Roman"/>
                <w:color w:val="auto"/>
              </w:rPr>
              <w:t>涧西环境保护分局批准建设(洛环涧表[201</w:t>
            </w:r>
            <w:r>
              <w:rPr>
                <w:rFonts w:hint="eastAsia" w:ascii="Times New Roman" w:hAnsi="Times New Roman" w:cs="Times New Roman"/>
                <w:color w:val="auto"/>
                <w:lang w:val="en-US" w:eastAsia="zh-CN"/>
              </w:rPr>
              <w:t>9</w:t>
            </w:r>
            <w:r>
              <w:rPr>
                <w:rFonts w:hint="default" w:ascii="Times New Roman" w:hAnsi="Times New Roman" w:cs="Times New Roman"/>
                <w:color w:val="auto"/>
              </w:rPr>
              <w:t>]</w:t>
            </w:r>
            <w:r>
              <w:rPr>
                <w:rFonts w:hint="eastAsia" w:ascii="Times New Roman" w:hAnsi="Times New Roman" w:cs="Times New Roman"/>
                <w:color w:val="auto"/>
                <w:lang w:val="en-US" w:eastAsia="zh-CN"/>
              </w:rPr>
              <w:t>230</w:t>
            </w:r>
            <w:r>
              <w:rPr>
                <w:rFonts w:hint="default" w:ascii="Times New Roman" w:hAnsi="Times New Roman" w:cs="Times New Roman"/>
                <w:color w:val="auto"/>
              </w:rPr>
              <w:t>号)。</w:t>
            </w:r>
          </w:p>
          <w:p>
            <w:pPr>
              <w:keepNext w:val="0"/>
              <w:keepLines w:val="0"/>
              <w:pageBreakBefore w:val="0"/>
              <w:widowControl/>
              <w:kinsoku/>
              <w:wordWrap/>
              <w:overflowPunct/>
              <w:topLinePunct w:val="0"/>
              <w:autoSpaceDE/>
              <w:autoSpaceDN/>
              <w:bidi w:val="0"/>
              <w:adjustRightInd w:val="0"/>
              <w:snapToGrid w:val="0"/>
              <w:spacing w:line="500" w:lineRule="exact"/>
              <w:ind w:firstLine="482"/>
              <w:textAlignment w:val="auto"/>
              <w:rPr>
                <w:rFonts w:hint="default" w:ascii="Times New Roman" w:hAnsi="Times New Roman" w:cs="Times New Roman"/>
                <w:color w:val="auto"/>
              </w:rPr>
            </w:pPr>
            <w:r>
              <w:rPr>
                <w:rFonts w:hint="default" w:ascii="Times New Roman" w:hAnsi="Times New Roman" w:cs="Times New Roman"/>
                <w:color w:val="auto"/>
              </w:rPr>
              <w:t>项目地理位置图见附图1，</w:t>
            </w:r>
            <w:r>
              <w:rPr>
                <w:rFonts w:hint="eastAsia" w:ascii="Times New Roman" w:hAnsi="Times New Roman" w:cs="Times New Roman"/>
                <w:color w:val="auto"/>
                <w:lang w:eastAsia="zh-CN"/>
              </w:rPr>
              <w:t>车间</w:t>
            </w:r>
            <w:r>
              <w:rPr>
                <w:rFonts w:hint="default" w:ascii="Times New Roman" w:hAnsi="Times New Roman" w:cs="Times New Roman"/>
                <w:color w:val="auto"/>
              </w:rPr>
              <w:t>平面布置图见附图2。</w:t>
            </w:r>
          </w:p>
          <w:p>
            <w:pPr>
              <w:keepNext w:val="0"/>
              <w:keepLines w:val="0"/>
              <w:pageBreakBefore w:val="0"/>
              <w:widowControl/>
              <w:kinsoku/>
              <w:wordWrap/>
              <w:overflowPunct/>
              <w:topLinePunct w:val="0"/>
              <w:autoSpaceDE/>
              <w:autoSpaceDN/>
              <w:bidi w:val="0"/>
              <w:adjustRightInd w:val="0"/>
              <w:snapToGrid w:val="0"/>
              <w:spacing w:line="500" w:lineRule="exact"/>
              <w:ind w:firstLine="480"/>
              <w:textAlignment w:val="auto"/>
              <w:rPr>
                <w:rFonts w:hint="default" w:ascii="Times New Roman" w:hAnsi="Times New Roman" w:cs="Times New Roman"/>
                <w:color w:val="auto"/>
              </w:rPr>
            </w:pPr>
            <w:r>
              <w:rPr>
                <w:rFonts w:hint="default" w:ascii="Times New Roman" w:hAnsi="Times New Roman" w:cs="Times New Roman"/>
                <w:color w:val="auto"/>
              </w:rPr>
              <w:t>工程建设</w:t>
            </w:r>
            <w:r>
              <w:rPr>
                <w:rFonts w:hint="eastAsia" w:cs="Times New Roman"/>
                <w:color w:val="auto"/>
                <w:lang w:eastAsia="zh-CN"/>
              </w:rPr>
              <w:t>实际</w:t>
            </w:r>
            <w:r>
              <w:rPr>
                <w:rFonts w:hint="default" w:ascii="Times New Roman" w:hAnsi="Times New Roman" w:cs="Times New Roman"/>
                <w:color w:val="auto"/>
              </w:rPr>
              <w:t>情况见下表</w:t>
            </w:r>
            <w:r>
              <w:rPr>
                <w:rFonts w:hint="eastAsia" w:cs="Times New Roman"/>
                <w:color w:val="auto"/>
                <w:lang w:val="en-US" w:eastAsia="zh-CN"/>
              </w:rPr>
              <w:t>2-1</w:t>
            </w:r>
            <w:r>
              <w:rPr>
                <w:rFonts w:hint="default" w:ascii="Times New Roman" w:hAnsi="Times New Roman" w:cs="Times New Roman"/>
                <w:color w:val="auto"/>
              </w:rPr>
              <w:t>。</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jc w:val="center"/>
              <w:textAlignment w:val="auto"/>
              <w:rPr>
                <w:rFonts w:hint="default" w:ascii="Times New Roman" w:hAnsi="Times New Roman" w:eastAsia="黑体" w:cs="Times New Roman"/>
                <w:b/>
                <w:bCs/>
                <w:color w:val="auto"/>
              </w:rPr>
            </w:pPr>
            <w:r>
              <w:rPr>
                <w:rFonts w:hint="eastAsia" w:asciiTheme="minorEastAsia" w:hAnsiTheme="minorEastAsia" w:eastAsiaTheme="minorEastAsia" w:cstheme="minorEastAsia"/>
                <w:b/>
                <w:bCs/>
                <w:color w:val="auto"/>
              </w:rPr>
              <w:t>表</w:t>
            </w:r>
            <w:r>
              <w:rPr>
                <w:rFonts w:hint="default" w:ascii="Times New Roman" w:hAnsi="Times New Roman" w:eastAsia="黑体" w:cs="Times New Roman"/>
                <w:b/>
                <w:bCs/>
                <w:color w:val="auto"/>
                <w:lang w:val="en-US" w:eastAsia="zh-CN"/>
              </w:rPr>
              <w:t>2-1</w:t>
            </w:r>
            <w:r>
              <w:rPr>
                <w:rFonts w:hint="default" w:ascii="Times New Roman" w:hAnsi="Times New Roman" w:eastAsia="黑体" w:cs="Times New Roman"/>
                <w:b/>
                <w:bCs/>
                <w:color w:val="auto"/>
              </w:rPr>
              <w:t xml:space="preserve"> </w:t>
            </w:r>
            <w:r>
              <w:rPr>
                <w:rFonts w:hint="eastAsia" w:eastAsia="黑体" w:cs="Times New Roman"/>
                <w:b/>
                <w:bCs/>
                <w:color w:val="auto"/>
                <w:lang w:val="en-US" w:eastAsia="zh-CN"/>
              </w:rPr>
              <w:t xml:space="preserve"> </w:t>
            </w:r>
            <w:r>
              <w:rPr>
                <w:rFonts w:hint="eastAsia" w:asciiTheme="minorEastAsia" w:hAnsiTheme="minorEastAsia" w:eastAsiaTheme="minorEastAsia" w:cstheme="minorEastAsia"/>
                <w:b/>
                <w:bCs/>
                <w:color w:val="auto"/>
              </w:rPr>
              <w:t>项目</w:t>
            </w:r>
            <w:r>
              <w:rPr>
                <w:rFonts w:hint="eastAsia" w:asciiTheme="minorEastAsia" w:hAnsiTheme="minorEastAsia" w:eastAsiaTheme="minorEastAsia" w:cstheme="minorEastAsia"/>
                <w:b/>
                <w:bCs/>
                <w:color w:val="auto"/>
                <w:lang w:eastAsia="zh-CN"/>
              </w:rPr>
              <w:t>环评设计与实际建设</w:t>
            </w:r>
            <w:r>
              <w:rPr>
                <w:rFonts w:hint="eastAsia" w:asciiTheme="minorEastAsia" w:hAnsiTheme="minorEastAsia" w:eastAsiaTheme="minorEastAsia" w:cstheme="minorEastAsia"/>
                <w:b/>
                <w:bCs/>
                <w:color w:val="auto"/>
              </w:rPr>
              <w:t>情况</w:t>
            </w:r>
            <w:r>
              <w:rPr>
                <w:rFonts w:hint="eastAsia" w:asciiTheme="minorEastAsia" w:hAnsiTheme="minorEastAsia" w:eastAsiaTheme="minorEastAsia" w:cstheme="minorEastAsia"/>
                <w:b/>
                <w:bCs/>
                <w:color w:val="auto"/>
                <w:lang w:eastAsia="zh-CN"/>
              </w:rPr>
              <w:t>一览</w:t>
            </w:r>
            <w:r>
              <w:rPr>
                <w:rFonts w:hint="eastAsia" w:asciiTheme="minorEastAsia" w:hAnsiTheme="minorEastAsia" w:eastAsiaTheme="minorEastAsia" w:cstheme="minorEastAsia"/>
                <w:b/>
                <w:bCs/>
                <w:color w:val="auto"/>
              </w:rPr>
              <w:t>表</w:t>
            </w:r>
          </w:p>
          <w:tbl>
            <w:tblPr>
              <w:tblStyle w:val="19"/>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561"/>
              <w:gridCol w:w="503"/>
              <w:gridCol w:w="1005"/>
              <w:gridCol w:w="2401"/>
              <w:gridCol w:w="2325"/>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工程类别</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环评设计</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实际建设情况</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建设规模</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highlight w:val="yellow"/>
                      <w:lang w:eastAsia="zh-CN"/>
                    </w:rPr>
                  </w:pPr>
                  <w:r>
                    <w:rPr>
                      <w:rFonts w:hint="eastAsia" w:ascii="Times New Roman" w:hAnsi="Times New Roman" w:eastAsia="宋体" w:cs="Times New Roman"/>
                      <w:color w:val="auto"/>
                      <w:sz w:val="21"/>
                      <w:szCs w:val="21"/>
                      <w:highlight w:val="none"/>
                      <w:lang w:val="en-US" w:eastAsia="zh-CN"/>
                    </w:rPr>
                    <w:t>年产烧结砖自动卸砖码垛机组60套</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年产烧结砖自动卸砖码垛机组60套</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工程厂址</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洛阳市涧西区三西路与兴业路交叉口东南角</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洛阳市涧西区三西路与兴业路交叉口东南角</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占地面积</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2600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2600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建筑面积</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2600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2600</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2</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劳动定员</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劳动定员</w:t>
                  </w:r>
                  <w:r>
                    <w:rPr>
                      <w:rFonts w:hint="eastAsia"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人</w:t>
                  </w:r>
                  <w:r>
                    <w:rPr>
                      <w:rFonts w:hint="eastAsia" w:cs="Times New Roman"/>
                      <w:color w:val="auto"/>
                      <w:sz w:val="21"/>
                      <w:szCs w:val="21"/>
                      <w:lang w:eastAsia="zh-CN"/>
                    </w:rPr>
                    <w:t>，从原有职工中调配</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劳动定员</w:t>
                  </w:r>
                  <w:r>
                    <w:rPr>
                      <w:rFonts w:hint="eastAsia"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人</w:t>
                  </w:r>
                  <w:r>
                    <w:rPr>
                      <w:rFonts w:hint="eastAsia" w:cs="Times New Roman"/>
                      <w:color w:val="auto"/>
                      <w:sz w:val="21"/>
                      <w:szCs w:val="21"/>
                      <w:lang w:eastAsia="zh-CN"/>
                    </w:rPr>
                    <w:t>，从原有职工中调配</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工作制度</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年工作日300天，一班制（8:00-12:00，14:00-18:00）8小时进行生产</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年工作日300天，一班制（8:00-12:00，14:00-18:00）8小时进行生产</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kern w:val="0"/>
                      <w:sz w:val="21"/>
                      <w:szCs w:val="21"/>
                      <w:lang w:val="en-US"/>
                    </w:rPr>
                  </w:pPr>
                  <w:r>
                    <w:rPr>
                      <w:rFonts w:hint="eastAsia" w:ascii="Times New Roman" w:hAnsi="Times New Roman" w:cs="Times New Roman"/>
                      <w:color w:val="auto"/>
                      <w:kern w:val="0"/>
                      <w:sz w:val="21"/>
                      <w:szCs w:val="21"/>
                      <w:lang w:eastAsia="zh-CN"/>
                    </w:rPr>
                    <w:t>车间生产区域</w:t>
                  </w:r>
                  <w:r>
                    <w:rPr>
                      <w:rFonts w:hint="eastAsia" w:ascii="Times New Roman" w:hAnsi="Times New Roman" w:cs="Times New Roman"/>
                      <w:color w:val="auto"/>
                      <w:kern w:val="0"/>
                      <w:sz w:val="21"/>
                      <w:szCs w:val="21"/>
                      <w:lang w:val="en-US" w:eastAsia="zh-CN"/>
                    </w:rPr>
                    <w:t>2200m</w:t>
                  </w:r>
                  <w:r>
                    <w:rPr>
                      <w:rFonts w:hint="eastAsia" w:ascii="Times New Roman" w:hAnsi="Times New Roman" w:cs="Times New Roman"/>
                      <w:color w:val="auto"/>
                      <w:kern w:val="0"/>
                      <w:sz w:val="21"/>
                      <w:szCs w:val="21"/>
                      <w:vertAlign w:val="superscript"/>
                      <w:lang w:val="en-US" w:eastAsia="zh-CN"/>
                    </w:rPr>
                    <w:t>2</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kern w:val="0"/>
                      <w:sz w:val="21"/>
                      <w:szCs w:val="21"/>
                      <w:lang w:eastAsia="zh-CN"/>
                    </w:rPr>
                  </w:pPr>
                  <w:r>
                    <w:rPr>
                      <w:rFonts w:hint="eastAsia" w:ascii="Times New Roman" w:hAnsi="Times New Roman" w:cs="Times New Roman"/>
                      <w:color w:val="auto"/>
                      <w:kern w:val="0"/>
                      <w:sz w:val="21"/>
                      <w:szCs w:val="21"/>
                      <w:lang w:eastAsia="zh-CN"/>
                    </w:rPr>
                    <w:t>车间生产区域</w:t>
                  </w:r>
                  <w:r>
                    <w:rPr>
                      <w:rFonts w:hint="eastAsia" w:ascii="Times New Roman" w:hAnsi="Times New Roman" w:cs="Times New Roman"/>
                      <w:color w:val="auto"/>
                      <w:kern w:val="0"/>
                      <w:sz w:val="21"/>
                      <w:szCs w:val="21"/>
                      <w:lang w:val="en-US" w:eastAsia="zh-CN"/>
                    </w:rPr>
                    <w:t>2200m</w:t>
                  </w:r>
                  <w:r>
                    <w:rPr>
                      <w:rFonts w:hint="eastAsia" w:ascii="Times New Roman" w:hAnsi="Times New Roman" w:cs="Times New Roman"/>
                      <w:color w:val="auto"/>
                      <w:kern w:val="0"/>
                      <w:sz w:val="21"/>
                      <w:szCs w:val="21"/>
                      <w:vertAlign w:val="superscript"/>
                      <w:lang w:val="en-US" w:eastAsia="zh-CN"/>
                    </w:rPr>
                    <w:t>2</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eastAsia="宋体"/>
                      <w:b w:val="0"/>
                      <w:bCs w:val="0"/>
                      <w:sz w:val="21"/>
                      <w:szCs w:val="21"/>
                      <w:lang w:val="en-US"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2069" w:type="dxa"/>
                  <w:gridSpan w:val="3"/>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辅助工程</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color w:val="auto"/>
                      <w:kern w:val="0"/>
                      <w:sz w:val="21"/>
                      <w:szCs w:val="21"/>
                      <w:vertAlign w:val="baseline"/>
                      <w:lang w:val="en-US" w:eastAsia="zh-CN"/>
                    </w:rPr>
                  </w:pPr>
                  <w:r>
                    <w:rPr>
                      <w:rFonts w:hint="eastAsia" w:ascii="Times New Roman" w:hAnsi="Times New Roman" w:cs="Times New Roman"/>
                      <w:color w:val="auto"/>
                      <w:kern w:val="0"/>
                      <w:sz w:val="21"/>
                      <w:szCs w:val="21"/>
                      <w:lang w:eastAsia="zh-CN"/>
                    </w:rPr>
                    <w:t>办公室</w:t>
                  </w:r>
                  <w:r>
                    <w:rPr>
                      <w:rFonts w:hint="eastAsia" w:ascii="Times New Roman" w:hAnsi="Times New Roman" w:cs="Times New Roman"/>
                      <w:color w:val="auto"/>
                      <w:kern w:val="0"/>
                      <w:sz w:val="21"/>
                      <w:szCs w:val="21"/>
                      <w:lang w:val="en-US" w:eastAsia="zh-CN"/>
                    </w:rPr>
                    <w:t>400m</w:t>
                  </w:r>
                  <w:r>
                    <w:rPr>
                      <w:rFonts w:hint="eastAsia" w:ascii="Times New Roman" w:hAnsi="Times New Roman" w:cs="Times New Roman"/>
                      <w:color w:val="auto"/>
                      <w:kern w:val="0"/>
                      <w:sz w:val="21"/>
                      <w:szCs w:val="21"/>
                      <w:vertAlign w:val="superscript"/>
                      <w:lang w:val="en-US" w:eastAsia="zh-CN"/>
                    </w:rPr>
                    <w:t>2</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kern w:val="0"/>
                      <w:sz w:val="21"/>
                      <w:szCs w:val="21"/>
                      <w:lang w:eastAsia="zh-CN"/>
                    </w:rPr>
                  </w:pPr>
                  <w:r>
                    <w:rPr>
                      <w:rFonts w:hint="eastAsia" w:ascii="Times New Roman" w:hAnsi="Times New Roman" w:cs="Times New Roman"/>
                      <w:color w:val="auto"/>
                      <w:kern w:val="0"/>
                      <w:sz w:val="21"/>
                      <w:szCs w:val="21"/>
                      <w:lang w:eastAsia="zh-CN"/>
                    </w:rPr>
                    <w:t>办公室</w:t>
                  </w:r>
                  <w:r>
                    <w:rPr>
                      <w:rFonts w:hint="eastAsia" w:ascii="Times New Roman" w:hAnsi="Times New Roman" w:cs="Times New Roman"/>
                      <w:color w:val="auto"/>
                      <w:kern w:val="0"/>
                      <w:sz w:val="21"/>
                      <w:szCs w:val="21"/>
                      <w:lang w:val="en-US" w:eastAsia="zh-CN"/>
                    </w:rPr>
                    <w:t>400m</w:t>
                  </w:r>
                  <w:r>
                    <w:rPr>
                      <w:rFonts w:hint="eastAsia" w:ascii="Times New Roman" w:hAnsi="Times New Roman" w:cs="Times New Roman"/>
                      <w:color w:val="auto"/>
                      <w:kern w:val="0"/>
                      <w:sz w:val="21"/>
                      <w:szCs w:val="21"/>
                      <w:vertAlign w:val="superscript"/>
                      <w:lang w:val="en-US" w:eastAsia="zh-CN"/>
                    </w:rPr>
                    <w:t>2</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vMerge w:val="restart"/>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9</w:t>
                  </w:r>
                </w:p>
              </w:tc>
              <w:tc>
                <w:tcPr>
                  <w:tcW w:w="561" w:type="dxa"/>
                  <w:vMerge w:val="restart"/>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1508" w:type="dxa"/>
                  <w:gridSpan w:val="2"/>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供水设施</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利用现有</w:t>
                  </w:r>
                  <w:r>
                    <w:rPr>
                      <w:rFonts w:hint="eastAsia" w:ascii="Times New Roman" w:hAnsi="Times New Roman" w:cs="Times New Roman"/>
                      <w:color w:val="auto"/>
                      <w:sz w:val="21"/>
                      <w:szCs w:val="21"/>
                      <w:lang w:eastAsia="zh-CN"/>
                    </w:rPr>
                    <w:t>集聚区供水管网</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利用现有</w:t>
                  </w:r>
                  <w:r>
                    <w:rPr>
                      <w:rFonts w:hint="eastAsia" w:ascii="Times New Roman" w:hAnsi="Times New Roman" w:cs="Times New Roman"/>
                      <w:color w:val="auto"/>
                      <w:sz w:val="21"/>
                      <w:szCs w:val="21"/>
                      <w:lang w:eastAsia="zh-CN"/>
                    </w:rPr>
                    <w:t>集聚区供水管网</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61"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1508" w:type="dxa"/>
                  <w:gridSpan w:val="2"/>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供电设施</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kern w:val="0"/>
                      <w:sz w:val="21"/>
                      <w:szCs w:val="21"/>
                    </w:rPr>
                    <w:t>利用现有</w:t>
                  </w:r>
                  <w:r>
                    <w:rPr>
                      <w:rFonts w:hint="eastAsia" w:ascii="Times New Roman" w:hAnsi="Times New Roman" w:cs="Times New Roman"/>
                      <w:color w:val="auto"/>
                      <w:kern w:val="0"/>
                      <w:sz w:val="21"/>
                      <w:szCs w:val="21"/>
                      <w:lang w:eastAsia="zh-CN"/>
                    </w:rPr>
                    <w:t>集聚区供电管网</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利用现有</w:t>
                  </w:r>
                  <w:r>
                    <w:rPr>
                      <w:rFonts w:hint="eastAsia" w:ascii="Times New Roman" w:hAnsi="Times New Roman" w:cs="Times New Roman"/>
                      <w:color w:val="auto"/>
                      <w:kern w:val="0"/>
                      <w:sz w:val="21"/>
                      <w:szCs w:val="21"/>
                      <w:lang w:eastAsia="zh-CN"/>
                    </w:rPr>
                    <w:t>集聚区供电管网</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61"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1508" w:type="dxa"/>
                  <w:gridSpan w:val="2"/>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eastAsia="zh-CN"/>
                    </w:rPr>
                    <w:t>排水设施</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利用现有</w:t>
                  </w:r>
                  <w:r>
                    <w:rPr>
                      <w:rFonts w:hint="eastAsia" w:ascii="Times New Roman" w:hAnsi="Times New Roman" w:cs="Times New Roman"/>
                      <w:color w:val="auto"/>
                      <w:sz w:val="21"/>
                      <w:szCs w:val="21"/>
                      <w:lang w:eastAsia="zh-CN"/>
                    </w:rPr>
                    <w:t>市政</w:t>
                  </w:r>
                  <w:r>
                    <w:rPr>
                      <w:rFonts w:hint="default" w:ascii="Times New Roman" w:hAnsi="Times New Roman" w:cs="Times New Roman"/>
                      <w:color w:val="auto"/>
                      <w:sz w:val="21"/>
                      <w:szCs w:val="21"/>
                      <w:lang w:eastAsia="zh-CN"/>
                    </w:rPr>
                    <w:t>污水</w:t>
                  </w:r>
                  <w:r>
                    <w:rPr>
                      <w:rFonts w:hint="default" w:ascii="Times New Roman" w:hAnsi="Times New Roman" w:cs="Times New Roman"/>
                      <w:color w:val="auto"/>
                      <w:sz w:val="21"/>
                      <w:szCs w:val="21"/>
                    </w:rPr>
                    <w:t>管网</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利用现有</w:t>
                  </w:r>
                  <w:r>
                    <w:rPr>
                      <w:rFonts w:hint="eastAsia" w:ascii="Times New Roman" w:hAnsi="Times New Roman" w:cs="Times New Roman"/>
                      <w:color w:val="auto"/>
                      <w:sz w:val="21"/>
                      <w:szCs w:val="21"/>
                      <w:lang w:eastAsia="zh-CN"/>
                    </w:rPr>
                    <w:t>市政</w:t>
                  </w:r>
                  <w:r>
                    <w:rPr>
                      <w:rFonts w:hint="default" w:ascii="Times New Roman" w:hAnsi="Times New Roman" w:cs="Times New Roman"/>
                      <w:color w:val="auto"/>
                      <w:sz w:val="21"/>
                      <w:szCs w:val="21"/>
                      <w:lang w:eastAsia="zh-CN"/>
                    </w:rPr>
                    <w:t>污水</w:t>
                  </w:r>
                  <w:r>
                    <w:rPr>
                      <w:rFonts w:hint="default" w:ascii="Times New Roman" w:hAnsi="Times New Roman" w:cs="Times New Roman"/>
                      <w:color w:val="auto"/>
                      <w:sz w:val="21"/>
                      <w:szCs w:val="21"/>
                    </w:rPr>
                    <w:t>管网</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vMerge w:val="restart"/>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561" w:type="dxa"/>
                  <w:vMerge w:val="restart"/>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环保工程</w:t>
                  </w:r>
                </w:p>
              </w:tc>
              <w:tc>
                <w:tcPr>
                  <w:tcW w:w="1508" w:type="dxa"/>
                  <w:gridSpan w:val="2"/>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废水</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经厂区</w:t>
                  </w:r>
                  <w:r>
                    <w:rPr>
                      <w:rFonts w:hint="default"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rPr>
                    <w:t xml:space="preserve"> m³化粪池处理后，</w:t>
                  </w:r>
                  <w:r>
                    <w:rPr>
                      <w:rFonts w:hint="default" w:ascii="Times New Roman" w:hAnsi="Times New Roman" w:cs="Times New Roman"/>
                      <w:color w:val="auto"/>
                      <w:sz w:val="21"/>
                      <w:szCs w:val="21"/>
                      <w:lang w:val="en-US" w:eastAsia="zh-CN"/>
                    </w:rPr>
                    <w:t>排入市政污水管网，最终进入涧西污水处理厂处理</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经厂区</w:t>
                  </w:r>
                  <w:r>
                    <w:rPr>
                      <w:rFonts w:hint="default"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rPr>
                    <w:t xml:space="preserve"> m³化粪池处理后，</w:t>
                  </w:r>
                  <w:r>
                    <w:rPr>
                      <w:rFonts w:hint="default" w:ascii="Times New Roman" w:hAnsi="Times New Roman" w:cs="Times New Roman"/>
                      <w:color w:val="auto"/>
                      <w:sz w:val="21"/>
                      <w:szCs w:val="21"/>
                      <w:lang w:val="en-US" w:eastAsia="zh-CN"/>
                    </w:rPr>
                    <w:t>排入市政污水管网，最终进入涧西污水处理厂处理</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61"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1508" w:type="dxa"/>
                  <w:gridSpan w:val="2"/>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噪声</w:t>
                  </w:r>
                </w:p>
              </w:tc>
              <w:tc>
                <w:tcPr>
                  <w:tcW w:w="2401" w:type="dxa"/>
                  <w:tcBorders>
                    <w:tl2br w:val="nil"/>
                    <w:tr2bl w:val="nil"/>
                  </w:tcBorders>
                  <w:vAlign w:val="center"/>
                </w:tcPr>
                <w:p>
                  <w:pPr>
                    <w:pStyle w:val="2"/>
                    <w:spacing w:before="0" w:after="0" w:line="240" w:lineRule="auto"/>
                    <w:jc w:val="center"/>
                    <w:outlineLvl w:val="0"/>
                    <w:rPr>
                      <w:rFonts w:hint="default" w:ascii="Times New Roman" w:hAnsi="Times New Roman" w:cs="Times New Roman"/>
                      <w:color w:val="auto"/>
                      <w:sz w:val="21"/>
                      <w:szCs w:val="21"/>
                    </w:rPr>
                  </w:pPr>
                  <w:r>
                    <w:rPr>
                      <w:rFonts w:hint="eastAsia"/>
                      <w:b w:val="0"/>
                      <w:bCs w:val="0"/>
                      <w:sz w:val="21"/>
                      <w:szCs w:val="21"/>
                      <w:lang w:val="en-US" w:eastAsia="zh-CN"/>
                    </w:rPr>
                    <w:t>设置基础减震、建筑物隔声</w:t>
                  </w:r>
                </w:p>
              </w:tc>
              <w:tc>
                <w:tcPr>
                  <w:tcW w:w="2325" w:type="dxa"/>
                  <w:tcBorders>
                    <w:tl2br w:val="nil"/>
                    <w:tr2bl w:val="nil"/>
                  </w:tcBorders>
                  <w:vAlign w:val="center"/>
                </w:tcPr>
                <w:p>
                  <w:pPr>
                    <w:pStyle w:val="2"/>
                    <w:spacing w:before="0" w:after="0" w:line="240" w:lineRule="auto"/>
                    <w:jc w:val="center"/>
                    <w:outlineLvl w:val="0"/>
                    <w:rPr>
                      <w:rFonts w:hint="eastAsia"/>
                      <w:b w:val="0"/>
                      <w:bCs w:val="0"/>
                      <w:sz w:val="21"/>
                      <w:szCs w:val="21"/>
                      <w:lang w:val="en-US" w:eastAsia="zh-CN"/>
                    </w:rPr>
                  </w:pPr>
                  <w:r>
                    <w:rPr>
                      <w:rFonts w:hint="eastAsia"/>
                      <w:b w:val="0"/>
                      <w:bCs w:val="0"/>
                      <w:sz w:val="21"/>
                      <w:szCs w:val="21"/>
                      <w:lang w:val="en-US" w:eastAsia="zh-CN"/>
                    </w:rPr>
                    <w:t>设置基础减震、建筑物隔声</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61"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03" w:type="dxa"/>
                  <w:vMerge w:val="restart"/>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固废</w:t>
                  </w:r>
                </w:p>
              </w:tc>
              <w:tc>
                <w:tcPr>
                  <w:tcW w:w="100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生活垃圾</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eastAsia" w:cs="Times New Roman"/>
                      <w:sz w:val="21"/>
                      <w:szCs w:val="18"/>
                      <w:lang w:eastAsia="zh-CN"/>
                    </w:rPr>
                    <w:t>垃圾箱</w:t>
                  </w:r>
                  <w:r>
                    <w:rPr>
                      <w:rFonts w:ascii="Times New Roman" w:hAnsi="Times New Roman" w:cs="Times New Roman"/>
                      <w:sz w:val="21"/>
                      <w:szCs w:val="18"/>
                    </w:rPr>
                    <w:t>统一收集后由当地环卫部门处理</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cs="Times New Roman"/>
                      <w:sz w:val="21"/>
                      <w:szCs w:val="18"/>
                      <w:lang w:eastAsia="zh-CN"/>
                    </w:rPr>
                  </w:pPr>
                  <w:r>
                    <w:rPr>
                      <w:rFonts w:hint="eastAsia" w:cs="Times New Roman"/>
                      <w:sz w:val="21"/>
                      <w:szCs w:val="18"/>
                      <w:lang w:eastAsia="zh-CN"/>
                    </w:rPr>
                    <w:t>垃圾箱</w:t>
                  </w:r>
                  <w:r>
                    <w:rPr>
                      <w:rFonts w:ascii="Times New Roman" w:hAnsi="Times New Roman" w:cs="Times New Roman"/>
                      <w:sz w:val="21"/>
                      <w:szCs w:val="18"/>
                    </w:rPr>
                    <w:t>统一收集后由当地环卫部门处理</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9"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61"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03"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eastAsia="zh-CN"/>
                    </w:rPr>
                  </w:pPr>
                </w:p>
              </w:tc>
              <w:tc>
                <w:tcPr>
                  <w:tcW w:w="100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加工废料</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18"/>
                      <w:lang w:eastAsia="zh-CN"/>
                    </w:rPr>
                    <w:t>厂区一般固废暂存区暂存，定期外售</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cs="Times New Roman"/>
                      <w:color w:val="auto"/>
                      <w:sz w:val="21"/>
                      <w:szCs w:val="18"/>
                      <w:lang w:eastAsia="zh-CN"/>
                    </w:rPr>
                  </w:pPr>
                  <w:r>
                    <w:rPr>
                      <w:rFonts w:hint="eastAsia" w:cs="Times New Roman"/>
                      <w:color w:val="auto"/>
                      <w:sz w:val="21"/>
                      <w:szCs w:val="18"/>
                      <w:lang w:eastAsia="zh-CN"/>
                    </w:rPr>
                    <w:t>机加工工序全部外协，仅进行零部件的装配和成品设备的调试，不再产生加工废料</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本项目不再产生加工废料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jc w:val="center"/>
              </w:trPr>
              <w:tc>
                <w:tcPr>
                  <w:tcW w:w="649"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61"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default" w:ascii="Times New Roman" w:hAnsi="Times New Roman" w:cs="Times New Roman"/>
                      <w:color w:val="auto"/>
                      <w:sz w:val="21"/>
                      <w:szCs w:val="21"/>
                    </w:rPr>
                  </w:pPr>
                </w:p>
              </w:tc>
              <w:tc>
                <w:tcPr>
                  <w:tcW w:w="503" w:type="dxa"/>
                  <w:vMerge w:val="continue"/>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lang w:eastAsia="zh-CN"/>
                    </w:rPr>
                  </w:pPr>
                </w:p>
              </w:tc>
              <w:tc>
                <w:tcPr>
                  <w:tcW w:w="10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废机油、废滤芯、废乳化液</w:t>
                  </w:r>
                  <w:r>
                    <w:rPr>
                      <w:rFonts w:hint="eastAsia" w:cs="Times New Roman"/>
                      <w:color w:val="auto"/>
                      <w:sz w:val="21"/>
                      <w:szCs w:val="21"/>
                      <w:highlight w:val="none"/>
                      <w:lang w:eastAsia="zh-CN"/>
                    </w:rPr>
                    <w:t>、</w:t>
                  </w:r>
                  <w:r>
                    <w:rPr>
                      <w:rFonts w:hint="eastAsia" w:ascii="Times New Roman" w:hAnsi="Times New Roman" w:cs="Times New Roman"/>
                      <w:color w:val="auto"/>
                      <w:sz w:val="21"/>
                      <w:szCs w:val="21"/>
                      <w:highlight w:val="none"/>
                      <w:lang w:eastAsia="zh-CN"/>
                    </w:rPr>
                    <w:t>废含油抹布</w:t>
                  </w:r>
                </w:p>
              </w:tc>
              <w:tc>
                <w:tcPr>
                  <w:tcW w:w="2401"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新建一座</w:t>
                  </w:r>
                  <w:r>
                    <w:rPr>
                      <w:rFonts w:hint="default"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2</w:t>
                  </w:r>
                  <w:r>
                    <w:rPr>
                      <w:rFonts w:hint="default" w:ascii="Times New Roman" w:hAnsi="Times New Roman" w:cs="Times New Roman"/>
                      <w:color w:val="auto"/>
                      <w:sz w:val="21"/>
                      <w:szCs w:val="21"/>
                      <w:highlight w:val="none"/>
                    </w:rPr>
                    <w:t>危废暂存</w:t>
                  </w:r>
                  <w:r>
                    <w:rPr>
                      <w:rFonts w:hint="default" w:ascii="Times New Roman" w:hAnsi="Times New Roman" w:cs="Times New Roman"/>
                      <w:color w:val="auto"/>
                      <w:sz w:val="21"/>
                      <w:szCs w:val="21"/>
                      <w:highlight w:val="none"/>
                      <w:lang w:val="en-US" w:eastAsia="zh-CN"/>
                    </w:rPr>
                    <w:t>间</w:t>
                  </w:r>
                  <w:r>
                    <w:rPr>
                      <w:rFonts w:hint="default" w:ascii="Times New Roman" w:hAnsi="Times New Roman" w:cs="Times New Roman"/>
                      <w:color w:val="auto"/>
                      <w:sz w:val="21"/>
                      <w:szCs w:val="21"/>
                      <w:highlight w:val="none"/>
                    </w:rPr>
                    <w:t>、</w:t>
                  </w:r>
                  <w:r>
                    <w:rPr>
                      <w:rFonts w:hint="eastAsia" w:cs="Times New Roman"/>
                      <w:color w:val="auto"/>
                      <w:sz w:val="21"/>
                      <w:szCs w:val="21"/>
                      <w:highlight w:val="none"/>
                      <w:lang w:eastAsia="zh-CN"/>
                    </w:rPr>
                    <w:t>新增危废</w:t>
                  </w:r>
                  <w:r>
                    <w:rPr>
                      <w:rFonts w:hint="default" w:ascii="Times New Roman" w:hAnsi="Times New Roman" w:cs="Times New Roman"/>
                      <w:color w:val="auto"/>
                      <w:sz w:val="21"/>
                      <w:szCs w:val="21"/>
                      <w:highlight w:val="none"/>
                    </w:rPr>
                    <w:t>专用收集桶，</w:t>
                  </w:r>
                  <w:r>
                    <w:rPr>
                      <w:rFonts w:hint="default" w:ascii="Times New Roman" w:hAnsi="Times New Roman" w:cs="Times New Roman"/>
                      <w:color w:val="auto"/>
                      <w:sz w:val="21"/>
                      <w:szCs w:val="21"/>
                      <w:highlight w:val="none"/>
                      <w:lang w:val="en-US" w:eastAsia="zh-CN"/>
                    </w:rPr>
                    <w:t>危险废物经收集后</w:t>
                  </w:r>
                  <w:r>
                    <w:rPr>
                      <w:rFonts w:hint="eastAsia" w:cs="Times New Roman"/>
                      <w:color w:val="auto"/>
                      <w:sz w:val="21"/>
                      <w:szCs w:val="21"/>
                      <w:highlight w:val="none"/>
                      <w:lang w:val="en-US" w:eastAsia="zh-CN"/>
                    </w:rPr>
                    <w:t>定期交由</w:t>
                  </w:r>
                  <w:r>
                    <w:rPr>
                      <w:rFonts w:hint="default" w:ascii="Times New Roman" w:hAnsi="Times New Roman" w:cs="Times New Roman"/>
                      <w:color w:val="auto"/>
                      <w:sz w:val="21"/>
                      <w:szCs w:val="21"/>
                      <w:highlight w:val="none"/>
                    </w:rPr>
                    <w:t>有资质单位</w:t>
                  </w:r>
                  <w:r>
                    <w:rPr>
                      <w:rFonts w:hint="eastAsia" w:ascii="Times New Roman" w:hAnsi="Times New Roman" w:cs="Times New Roman"/>
                      <w:color w:val="auto"/>
                      <w:sz w:val="21"/>
                      <w:szCs w:val="21"/>
                      <w:highlight w:val="none"/>
                      <w:lang w:eastAsia="zh-CN"/>
                    </w:rPr>
                    <w:t>处置</w:t>
                  </w:r>
                </w:p>
              </w:tc>
              <w:tc>
                <w:tcPr>
                  <w:tcW w:w="2325" w:type="dxa"/>
                  <w:tcBorders>
                    <w:tl2br w:val="nil"/>
                    <w:tr2bl w:val="nil"/>
                  </w:tcBorders>
                  <w:vAlign w:val="center"/>
                </w:tcPr>
                <w:p>
                  <w:pPr>
                    <w:pageBreakBefore w:val="0"/>
                    <w:kinsoku/>
                    <w:wordWrap/>
                    <w:overflowPunct/>
                    <w:topLinePunct w:val="0"/>
                    <w:autoSpaceDE/>
                    <w:autoSpaceDN/>
                    <w:bidi w:val="0"/>
                    <w:spacing w:after="0" w:line="240" w:lineRule="auto"/>
                    <w:jc w:val="center"/>
                    <w:textAlignment w:val="auto"/>
                    <w:rPr>
                      <w:rFonts w:hint="eastAsia"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5m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lang w:val="en-US" w:eastAsia="zh-CN"/>
                    </w:rPr>
                    <w:t>的危废暂存间，3个危废专用收集桶，并签订了危废处置协议</w:t>
                  </w:r>
                </w:p>
              </w:tc>
              <w:tc>
                <w:tcPr>
                  <w:tcW w:w="1358" w:type="dxa"/>
                  <w:tcBorders>
                    <w:tl2br w:val="nil"/>
                    <w:tr2bl w:val="nil"/>
                  </w:tcBorders>
                  <w:vAlign w:val="center"/>
                </w:tcPr>
                <w:p>
                  <w:pPr>
                    <w:pageBreakBefore w:val="0"/>
                    <w:kinsoku/>
                    <w:wordWrap/>
                    <w:overflowPunct/>
                    <w:topLinePunct w:val="0"/>
                    <w:autoSpaceDE/>
                    <w:autoSpaceDN/>
                    <w:bidi w:val="0"/>
                    <w:spacing w:after="0" w:line="240" w:lineRule="auto"/>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乳化液不再购进，项目不产生废乳化液；危废间的建设符合验收要求</w:t>
                  </w:r>
                </w:p>
              </w:tc>
            </w:tr>
          </w:tbl>
          <w:p>
            <w:pPr>
              <w:pStyle w:val="34"/>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leftChars="0" w:firstLine="482" w:firstLineChars="200"/>
              <w:textAlignment w:val="auto"/>
              <w:rPr>
                <w:rFonts w:hint="default" w:ascii="Times New Roman" w:hAnsi="Times New Roman" w:cs="Times New Roman"/>
                <w:b/>
                <w:bCs/>
                <w:color w:val="auto"/>
              </w:rPr>
            </w:pPr>
            <w:r>
              <w:rPr>
                <w:rFonts w:hint="eastAsia" w:cs="Times New Roman"/>
                <w:b/>
                <w:bCs/>
                <w:color w:val="auto"/>
                <w:lang w:val="en-US" w:eastAsia="zh-CN"/>
              </w:rPr>
              <w:t>1、</w:t>
            </w:r>
            <w:r>
              <w:rPr>
                <w:rFonts w:hint="default" w:ascii="Times New Roman" w:hAnsi="Times New Roman" w:cs="Times New Roman"/>
                <w:b/>
                <w:bCs/>
                <w:color w:val="auto"/>
              </w:rPr>
              <w:t>产品方案</w:t>
            </w:r>
          </w:p>
          <w:p>
            <w:pPr>
              <w:keepNext w:val="0"/>
              <w:keepLines w:val="0"/>
              <w:pageBreakBefore w:val="0"/>
              <w:widowControl/>
              <w:kinsoku/>
              <w:wordWrap/>
              <w:overflowPunct/>
              <w:topLinePunct w:val="0"/>
              <w:autoSpaceDE/>
              <w:autoSpaceDN/>
              <w:bidi w:val="0"/>
              <w:adjustRightInd w:val="0"/>
              <w:snapToGrid/>
              <w:spacing w:line="500" w:lineRule="exact"/>
              <w:ind w:left="0" w:firstLine="482"/>
              <w:textAlignment w:val="auto"/>
              <w:outlineLvl w:val="2"/>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eastAsia="zh-CN"/>
              </w:rPr>
              <w:t>本项目为</w:t>
            </w:r>
            <w:r>
              <w:rPr>
                <w:rFonts w:hint="eastAsia" w:cs="Times New Roman"/>
                <w:color w:val="auto"/>
                <w:sz w:val="24"/>
                <w:szCs w:val="24"/>
                <w:lang w:eastAsia="zh-CN"/>
              </w:rPr>
              <w:t>扩建</w:t>
            </w:r>
            <w:r>
              <w:rPr>
                <w:rFonts w:hint="eastAsia" w:ascii="Times New Roman" w:hAnsi="Times New Roman" w:cs="Times New Roman"/>
                <w:color w:val="auto"/>
                <w:sz w:val="24"/>
                <w:szCs w:val="24"/>
                <w:lang w:eastAsia="zh-CN"/>
              </w:rPr>
              <w:t>项目，项目</w:t>
            </w:r>
            <w:r>
              <w:rPr>
                <w:rFonts w:hint="eastAsia" w:cs="Times New Roman"/>
                <w:color w:val="auto"/>
                <w:sz w:val="24"/>
                <w:szCs w:val="24"/>
                <w:lang w:eastAsia="zh-CN"/>
              </w:rPr>
              <w:t>产品方案为</w:t>
            </w:r>
            <w:r>
              <w:rPr>
                <w:rFonts w:hint="eastAsia" w:ascii="Times New Roman" w:hAnsi="Times New Roman" w:cs="Times New Roman"/>
                <w:color w:val="auto"/>
                <w:sz w:val="24"/>
                <w:szCs w:val="24"/>
                <w:lang w:eastAsia="zh-CN"/>
              </w:rPr>
              <w:t>年产</w:t>
            </w:r>
            <w:r>
              <w:rPr>
                <w:rFonts w:hint="eastAsia" w:ascii="Times New Roman" w:hAnsi="Times New Roman" w:cs="Times New Roman"/>
                <w:color w:val="auto"/>
                <w:sz w:val="24"/>
                <w:szCs w:val="24"/>
                <w:lang w:val="en-US" w:eastAsia="zh-CN"/>
              </w:rPr>
              <w:t>60套</w:t>
            </w:r>
            <w:r>
              <w:rPr>
                <w:rFonts w:hint="eastAsia" w:ascii="Times New Roman" w:hAnsi="Times New Roman" w:eastAsia="宋体" w:cs="Times New Roman"/>
                <w:color w:val="auto"/>
                <w:sz w:val="24"/>
                <w:szCs w:val="24"/>
                <w:lang w:val="en-US" w:eastAsia="zh-CN"/>
              </w:rPr>
              <w:t>烧结砖自动卸砖码垛机组</w:t>
            </w:r>
            <w:r>
              <w:rPr>
                <w:rFonts w:hint="eastAsia" w:ascii="Times New Roman" w:hAnsi="Times New Roman" w:cs="Times New Roman"/>
                <w:color w:val="auto"/>
                <w:sz w:val="24"/>
                <w:szCs w:val="24"/>
                <w:lang w:val="en-US" w:eastAsia="zh-CN"/>
              </w:rPr>
              <w:t>。</w:t>
            </w:r>
          </w:p>
          <w:p>
            <w:pPr>
              <w:pStyle w:val="34"/>
              <w:keepNext w:val="0"/>
              <w:keepLines w:val="0"/>
              <w:pageBreakBefore w:val="0"/>
              <w:widowControl/>
              <w:numPr>
                <w:ilvl w:val="0"/>
                <w:numId w:val="0"/>
              </w:numPr>
              <w:kinsoku/>
              <w:wordWrap/>
              <w:overflowPunct/>
              <w:topLinePunct w:val="0"/>
              <w:autoSpaceDE/>
              <w:autoSpaceDN/>
              <w:bidi w:val="0"/>
              <w:adjustRightInd/>
              <w:snapToGrid w:val="0"/>
              <w:spacing w:line="500" w:lineRule="exact"/>
              <w:ind w:firstLine="482" w:firstLineChars="200"/>
              <w:textAlignment w:val="auto"/>
              <w:rPr>
                <w:rFonts w:hint="default" w:ascii="Times New Roman" w:hAnsi="Times New Roman" w:cs="Times New Roman"/>
                <w:b/>
                <w:bCs/>
                <w:color w:val="auto"/>
              </w:rPr>
            </w:pPr>
            <w:r>
              <w:rPr>
                <w:rFonts w:hint="eastAsia" w:cs="Times New Roman"/>
                <w:b/>
                <w:bCs/>
                <w:color w:val="auto"/>
                <w:lang w:val="en-US" w:eastAsia="zh-CN"/>
              </w:rPr>
              <w:t>2、</w:t>
            </w:r>
            <w:r>
              <w:rPr>
                <w:rFonts w:hint="eastAsia" w:ascii="Times New Roman" w:hAnsi="Times New Roman" w:cs="Times New Roman"/>
                <w:b/>
                <w:bCs/>
                <w:color w:val="auto"/>
                <w:lang w:eastAsia="zh-CN"/>
              </w:rPr>
              <w:t>建</w:t>
            </w:r>
            <w:r>
              <w:rPr>
                <w:rFonts w:hint="default" w:ascii="Times New Roman" w:hAnsi="Times New Roman" w:cs="Times New Roman"/>
                <w:b/>
                <w:bCs/>
                <w:color w:val="auto"/>
              </w:rPr>
              <w:t>筑物</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ascii="Times New Roman" w:hAnsi="Times New Roman" w:eastAsia="黑体" w:cs="Times New Roman"/>
                <w:color w:val="auto"/>
              </w:rPr>
            </w:pPr>
            <w:r>
              <w:rPr>
                <w:rFonts w:hint="eastAsia" w:ascii="Times New Roman" w:hAnsi="Times New Roman" w:cs="Times New Roman"/>
                <w:color w:val="auto"/>
                <w:lang w:eastAsia="zh-CN"/>
              </w:rPr>
              <w:t>本项目依托原有厂区的生产车间和综合楼进行建设，建筑面积为</w:t>
            </w:r>
            <w:r>
              <w:rPr>
                <w:rFonts w:hint="eastAsia" w:ascii="Times New Roman" w:hAnsi="Times New Roman" w:cs="Times New Roman"/>
                <w:color w:val="auto"/>
                <w:lang w:val="en-US" w:eastAsia="zh-CN"/>
              </w:rPr>
              <w:t>2600m</w:t>
            </w:r>
            <w:r>
              <w:rPr>
                <w:rFonts w:hint="eastAsia" w:ascii="Times New Roman" w:hAnsi="Times New Roman" w:cs="Times New Roman"/>
                <w:color w:val="auto"/>
                <w:vertAlign w:val="superscript"/>
                <w:lang w:val="en-US" w:eastAsia="zh-CN"/>
              </w:rPr>
              <w:t>2</w:t>
            </w:r>
            <w:r>
              <w:rPr>
                <w:rFonts w:hint="eastAsia" w:ascii="Times New Roman" w:hAnsi="Times New Roman" w:cs="Times New Roman"/>
                <w:color w:val="auto"/>
                <w:vertAlign w:val="baseline"/>
                <w:lang w:val="en-US" w:eastAsia="zh-CN"/>
              </w:rPr>
              <w:t>。</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jc w:val="center"/>
              <w:textAlignment w:val="auto"/>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表</w:t>
            </w:r>
            <w:r>
              <w:rPr>
                <w:rFonts w:hint="default" w:ascii="Times New Roman" w:hAnsi="Times New Roman" w:eastAsia="黑体" w:cs="Times New Roman"/>
                <w:b/>
                <w:bCs/>
                <w:color w:val="auto"/>
              </w:rPr>
              <w:t>2-</w:t>
            </w:r>
            <w:r>
              <w:rPr>
                <w:rFonts w:hint="default" w:ascii="Times New Roman" w:hAnsi="Times New Roman" w:eastAsia="黑体" w:cs="Times New Roman"/>
                <w:b/>
                <w:bCs/>
                <w:color w:val="auto"/>
                <w:lang w:val="en-US" w:eastAsia="zh-CN"/>
              </w:rPr>
              <w:t>2</w:t>
            </w:r>
            <w:r>
              <w:rPr>
                <w:rFonts w:hint="default" w:ascii="Times New Roman" w:hAnsi="Times New Roman" w:eastAsia="黑体" w:cs="Times New Roman"/>
                <w:b/>
                <w:bCs/>
                <w:color w:val="auto"/>
              </w:rPr>
              <w:t xml:space="preserve"> </w:t>
            </w:r>
            <w:r>
              <w:rPr>
                <w:rFonts w:hint="eastAsia" w:eastAsia="黑体" w:cs="Times New Roman"/>
                <w:b/>
                <w:bCs/>
                <w:color w:val="auto"/>
                <w:lang w:val="en-US" w:eastAsia="zh-CN"/>
              </w:rPr>
              <w:t xml:space="preserve"> </w:t>
            </w:r>
            <w:r>
              <w:rPr>
                <w:rFonts w:hint="eastAsia" w:asciiTheme="minorEastAsia" w:hAnsiTheme="minorEastAsia" w:eastAsiaTheme="minorEastAsia" w:cstheme="minorEastAsia"/>
                <w:b/>
                <w:bCs/>
                <w:color w:val="auto"/>
              </w:rPr>
              <w:t>本项目主要</w:t>
            </w:r>
            <w:r>
              <w:rPr>
                <w:rFonts w:hint="eastAsia" w:asciiTheme="minorEastAsia" w:hAnsiTheme="minorEastAsia" w:eastAsiaTheme="minorEastAsia" w:cstheme="minorEastAsia"/>
                <w:b/>
                <w:bCs/>
                <w:color w:val="auto"/>
                <w:lang w:eastAsia="zh-CN"/>
              </w:rPr>
              <w:t>建</w:t>
            </w:r>
            <w:r>
              <w:rPr>
                <w:rFonts w:hint="eastAsia" w:asciiTheme="minorEastAsia" w:hAnsiTheme="minorEastAsia" w:eastAsiaTheme="minorEastAsia" w:cstheme="minorEastAsia"/>
                <w:b/>
                <w:bCs/>
                <w:color w:val="auto"/>
              </w:rPr>
              <w:t>筑物一览表</w:t>
            </w:r>
          </w:p>
          <w:tbl>
            <w:tblPr>
              <w:tblStyle w:val="20"/>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776"/>
              <w:gridCol w:w="1380"/>
              <w:gridCol w:w="4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序号</w:t>
                  </w:r>
                </w:p>
              </w:tc>
              <w:tc>
                <w:tcPr>
                  <w:tcW w:w="1776"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建设内容</w:t>
                  </w:r>
                </w:p>
              </w:tc>
              <w:tc>
                <w:tcPr>
                  <w:tcW w:w="1380"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规格</w:t>
                  </w:r>
                </w:p>
              </w:tc>
              <w:tc>
                <w:tcPr>
                  <w:tcW w:w="4689"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原有设施利用情况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w:t>
                  </w:r>
                </w:p>
              </w:tc>
              <w:tc>
                <w:tcPr>
                  <w:tcW w:w="1776"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eastAsia="zh-CN"/>
                    </w:rPr>
                    <w:t>生产车间</w:t>
                  </w:r>
                </w:p>
              </w:tc>
              <w:tc>
                <w:tcPr>
                  <w:tcW w:w="1380"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eastAsia" w:ascii="Times New Roman" w:hAnsi="Times New Roman" w:cs="Times New Roman"/>
                      <w:b w:val="0"/>
                      <w:bCs w:val="0"/>
                      <w:color w:val="auto"/>
                      <w:sz w:val="21"/>
                      <w:szCs w:val="21"/>
                      <w:lang w:val="en-US" w:eastAsia="zh-CN"/>
                    </w:rPr>
                    <w:t>2200</w:t>
                  </w:r>
                  <w:r>
                    <w:rPr>
                      <w:rFonts w:hint="default" w:ascii="Times New Roman" w:hAnsi="Times New Roman" w:cs="Times New Roman"/>
                      <w:b w:val="0"/>
                      <w:bCs w:val="0"/>
                      <w:color w:val="auto"/>
                      <w:sz w:val="21"/>
                      <w:szCs w:val="21"/>
                    </w:rPr>
                    <w:t>m</w:t>
                  </w:r>
                  <w:r>
                    <w:rPr>
                      <w:rFonts w:hint="default" w:ascii="Times New Roman" w:hAnsi="Times New Roman" w:cs="Times New Roman"/>
                      <w:b w:val="0"/>
                      <w:bCs w:val="0"/>
                      <w:color w:val="auto"/>
                      <w:sz w:val="21"/>
                      <w:szCs w:val="21"/>
                      <w:vertAlign w:val="superscript"/>
                    </w:rPr>
                    <w:t>2</w:t>
                  </w:r>
                </w:p>
              </w:tc>
              <w:tc>
                <w:tcPr>
                  <w:tcW w:w="4689"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eastAsia" w:ascii="Times New Roman" w:hAnsi="Times New Roman" w:eastAsia="宋体" w:cs="Times New Roman"/>
                      <w:b w:val="0"/>
                      <w:bCs w:val="0"/>
                      <w:color w:val="auto"/>
                      <w:sz w:val="21"/>
                      <w:szCs w:val="21"/>
                      <w:lang w:eastAsia="zh-CN"/>
                    </w:rPr>
                  </w:pPr>
                  <w:r>
                    <w:rPr>
                      <w:rFonts w:hint="default" w:ascii="Times New Roman" w:hAnsi="Times New Roman" w:cs="Times New Roman"/>
                      <w:b w:val="0"/>
                      <w:bCs w:val="0"/>
                      <w:color w:val="auto"/>
                      <w:sz w:val="21"/>
                      <w:szCs w:val="21"/>
                    </w:rPr>
                    <w:t>利用</w:t>
                  </w:r>
                  <w:r>
                    <w:rPr>
                      <w:rFonts w:hint="eastAsia" w:ascii="Times New Roman" w:hAnsi="Times New Roman" w:cs="Times New Roman"/>
                      <w:b w:val="0"/>
                      <w:bCs w:val="0"/>
                      <w:color w:val="auto"/>
                      <w:sz w:val="21"/>
                      <w:szCs w:val="21"/>
                      <w:lang w:eastAsia="zh-CN"/>
                    </w:rPr>
                    <w:t>原有生产厂房区域进行生产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2</w:t>
                  </w:r>
                </w:p>
              </w:tc>
              <w:tc>
                <w:tcPr>
                  <w:tcW w:w="1776"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eastAsia" w:ascii="Times New Roman" w:hAnsi="Times New Roman" w:eastAsia="宋体"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办公室</w:t>
                  </w:r>
                </w:p>
              </w:tc>
              <w:tc>
                <w:tcPr>
                  <w:tcW w:w="1380"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default" w:ascii="Times New Roman" w:hAnsi="Times New Roman" w:cs="Times New Roman"/>
                      <w:b w:val="0"/>
                      <w:bCs w:val="0"/>
                      <w:color w:val="auto"/>
                      <w:sz w:val="21"/>
                      <w:szCs w:val="21"/>
                    </w:rPr>
                  </w:pPr>
                  <w:r>
                    <w:rPr>
                      <w:rFonts w:hint="eastAsia" w:ascii="Times New Roman" w:hAnsi="Times New Roman" w:cs="Times New Roman"/>
                      <w:b w:val="0"/>
                      <w:bCs w:val="0"/>
                      <w:color w:val="auto"/>
                      <w:sz w:val="21"/>
                      <w:szCs w:val="21"/>
                      <w:lang w:val="en-US" w:eastAsia="zh-CN"/>
                    </w:rPr>
                    <w:t>400</w:t>
                  </w:r>
                  <w:r>
                    <w:rPr>
                      <w:rFonts w:hint="default" w:ascii="Times New Roman" w:hAnsi="Times New Roman" w:cs="Times New Roman"/>
                      <w:b w:val="0"/>
                      <w:bCs w:val="0"/>
                      <w:color w:val="auto"/>
                      <w:sz w:val="21"/>
                      <w:szCs w:val="21"/>
                    </w:rPr>
                    <w:t>m</w:t>
                  </w:r>
                  <w:r>
                    <w:rPr>
                      <w:rFonts w:hint="default" w:ascii="Times New Roman" w:hAnsi="Times New Roman" w:cs="Times New Roman"/>
                      <w:b w:val="0"/>
                      <w:bCs w:val="0"/>
                      <w:color w:val="auto"/>
                      <w:sz w:val="21"/>
                      <w:szCs w:val="21"/>
                      <w:vertAlign w:val="superscript"/>
                    </w:rPr>
                    <w:t>2</w:t>
                  </w:r>
                </w:p>
              </w:tc>
              <w:tc>
                <w:tcPr>
                  <w:tcW w:w="4689" w:type="dxa"/>
                  <w:vAlign w:val="center"/>
                </w:tcPr>
                <w:p>
                  <w:pPr>
                    <w:pStyle w:val="2"/>
                    <w:keepNext/>
                    <w:keepLines/>
                    <w:pageBreakBefore w:val="0"/>
                    <w:widowControl/>
                    <w:kinsoku/>
                    <w:wordWrap/>
                    <w:overflowPunct/>
                    <w:topLinePunct w:val="0"/>
                    <w:autoSpaceDE/>
                    <w:autoSpaceDN/>
                    <w:bidi w:val="0"/>
                    <w:adjustRightInd w:val="0"/>
                    <w:snapToGrid w:val="0"/>
                    <w:spacing w:before="0" w:after="0" w:line="240" w:lineRule="auto"/>
                    <w:ind w:firstLine="0"/>
                    <w:jc w:val="center"/>
                    <w:textAlignment w:val="auto"/>
                    <w:outlineLvl w:val="0"/>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eastAsia="zh-CN"/>
                    </w:rPr>
                    <w:t>利用原有厂区的综合楼建设</w:t>
                  </w:r>
                </w:p>
              </w:tc>
            </w:tr>
          </w:tbl>
          <w:p>
            <w:pPr>
              <w:keepNext w:val="0"/>
              <w:keepLines w:val="0"/>
              <w:pageBreakBefore w:val="0"/>
              <w:widowControl/>
              <w:kinsoku/>
              <w:wordWrap/>
              <w:overflowPunct/>
              <w:topLinePunct w:val="0"/>
              <w:autoSpaceDE/>
              <w:autoSpaceDN/>
              <w:bidi w:val="0"/>
              <w:adjustRightInd w:val="0"/>
              <w:snapToGrid/>
              <w:spacing w:after="0" w:line="500" w:lineRule="exact"/>
              <w:ind w:firstLine="482" w:firstLineChars="200"/>
              <w:textAlignment w:val="auto"/>
              <w:outlineLvl w:val="2"/>
              <w:rPr>
                <w:rFonts w:hint="default" w:ascii="Times New Roman" w:hAnsi="Times New Roman" w:cs="Times New Roman"/>
                <w:b/>
                <w:bCs/>
                <w:color w:val="auto"/>
              </w:rPr>
            </w:pPr>
            <w:bookmarkStart w:id="2" w:name="_Toc7852"/>
          </w:p>
          <w:p>
            <w:pPr>
              <w:keepNext w:val="0"/>
              <w:keepLines w:val="0"/>
              <w:pageBreakBefore w:val="0"/>
              <w:widowControl/>
              <w:kinsoku/>
              <w:wordWrap/>
              <w:overflowPunct/>
              <w:topLinePunct w:val="0"/>
              <w:autoSpaceDE/>
              <w:autoSpaceDN/>
              <w:bidi w:val="0"/>
              <w:adjustRightInd w:val="0"/>
              <w:snapToGrid/>
              <w:spacing w:after="0" w:line="500" w:lineRule="exact"/>
              <w:ind w:firstLine="482" w:firstLineChars="200"/>
              <w:textAlignment w:val="auto"/>
              <w:outlineLvl w:val="2"/>
              <w:rPr>
                <w:rFonts w:hint="default" w:ascii="Times New Roman" w:hAnsi="Times New Roman" w:cs="Times New Roman"/>
                <w:b/>
                <w:bCs/>
                <w:color w:val="auto"/>
              </w:rPr>
            </w:pPr>
            <w:r>
              <w:rPr>
                <w:rFonts w:hint="default" w:ascii="Times New Roman" w:hAnsi="Times New Roman" w:cs="Times New Roman"/>
                <w:b/>
                <w:bCs/>
                <w:color w:val="auto"/>
              </w:rPr>
              <w:t>3、</w:t>
            </w:r>
            <w:r>
              <w:rPr>
                <w:rFonts w:hint="default" w:ascii="Times New Roman" w:hAnsi="Times New Roman" w:eastAsia="宋体" w:cs="Times New Roman"/>
                <w:b/>
                <w:bCs/>
                <w:color w:val="auto"/>
                <w:kern w:val="44"/>
                <w:sz w:val="24"/>
                <w:szCs w:val="24"/>
                <w:lang w:val="en-US" w:eastAsia="zh-CN" w:bidi="ar-SA"/>
              </w:rPr>
              <w:t>生产设备</w:t>
            </w:r>
            <w:bookmarkEnd w:id="2"/>
          </w:p>
          <w:p>
            <w:pPr>
              <w:keepNext w:val="0"/>
              <w:keepLines w:val="0"/>
              <w:pageBreakBefore w:val="0"/>
              <w:widowControl/>
              <w:tabs>
                <w:tab w:val="left" w:pos="2880"/>
              </w:tabs>
              <w:kinsoku/>
              <w:wordWrap/>
              <w:overflowPunct/>
              <w:topLinePunct w:val="0"/>
              <w:autoSpaceDE/>
              <w:autoSpaceDN/>
              <w:bidi w:val="0"/>
              <w:adjustRightInd w:val="0"/>
              <w:spacing w:after="0" w:line="500" w:lineRule="exact"/>
              <w:ind w:firstLine="480"/>
              <w:textAlignment w:val="auto"/>
              <w:rPr>
                <w:rFonts w:hint="eastAsia" w:asciiTheme="minorEastAsia" w:hAnsiTheme="minorEastAsia" w:eastAsiaTheme="minorEastAsia" w:cstheme="minorEastAsia"/>
                <w:b/>
                <w:bCs/>
                <w:color w:val="auto"/>
              </w:rPr>
            </w:pPr>
            <w:r>
              <w:rPr>
                <w:rFonts w:hint="default" w:ascii="Times New Roman" w:hAnsi="Times New Roman" w:cs="Times New Roman"/>
                <w:color w:val="auto"/>
              </w:rPr>
              <w:t>本项目</w:t>
            </w:r>
            <w:r>
              <w:rPr>
                <w:rFonts w:hint="eastAsia" w:ascii="Times New Roman" w:hAnsi="Times New Roman" w:cs="Times New Roman"/>
                <w:color w:val="auto"/>
                <w:lang w:eastAsia="zh-CN"/>
              </w:rPr>
              <w:t>为</w:t>
            </w:r>
            <w:r>
              <w:rPr>
                <w:rFonts w:hint="eastAsia" w:cs="Times New Roman"/>
                <w:color w:val="auto"/>
                <w:lang w:eastAsia="zh-CN"/>
              </w:rPr>
              <w:t>扩建</w:t>
            </w:r>
            <w:r>
              <w:rPr>
                <w:rFonts w:hint="eastAsia" w:ascii="Times New Roman" w:hAnsi="Times New Roman" w:cs="Times New Roman"/>
                <w:color w:val="auto"/>
                <w:lang w:eastAsia="zh-CN"/>
              </w:rPr>
              <w:t>项目，利用原有部分设备以及新增设备进行生产加工，</w:t>
            </w:r>
            <w:r>
              <w:rPr>
                <w:rFonts w:hint="eastAsia" w:cs="Times New Roman"/>
                <w:color w:val="auto"/>
                <w:lang w:eastAsia="zh-CN"/>
              </w:rPr>
              <w:t>验收期间环评设计的</w:t>
            </w:r>
            <w:r>
              <w:rPr>
                <w:rFonts w:hint="eastAsia" w:ascii="Times New Roman" w:hAnsi="Times New Roman" w:cs="Times New Roman"/>
                <w:color w:val="auto"/>
                <w:lang w:eastAsia="zh-CN"/>
              </w:rPr>
              <w:t>主要</w:t>
            </w:r>
            <w:r>
              <w:rPr>
                <w:rFonts w:hint="eastAsia" w:cs="Times New Roman"/>
                <w:color w:val="auto"/>
                <w:lang w:eastAsia="zh-CN"/>
              </w:rPr>
              <w:t>生产</w:t>
            </w:r>
            <w:r>
              <w:rPr>
                <w:rFonts w:hint="eastAsia" w:ascii="Times New Roman" w:hAnsi="Times New Roman" w:cs="Times New Roman"/>
                <w:color w:val="auto"/>
                <w:lang w:eastAsia="zh-CN"/>
              </w:rPr>
              <w:t>设备</w:t>
            </w:r>
            <w:r>
              <w:rPr>
                <w:rFonts w:hint="eastAsia" w:cs="Times New Roman"/>
                <w:color w:val="auto"/>
                <w:lang w:eastAsia="zh-CN"/>
              </w:rPr>
              <w:t>与实际建设情况</w:t>
            </w:r>
            <w:r>
              <w:rPr>
                <w:rFonts w:hint="eastAsia" w:ascii="Times New Roman" w:hAnsi="Times New Roman" w:cs="Times New Roman"/>
                <w:color w:val="auto"/>
                <w:lang w:eastAsia="zh-CN"/>
              </w:rPr>
              <w:t>见下表</w:t>
            </w:r>
            <w:r>
              <w:rPr>
                <w:rFonts w:hint="eastAsia" w:ascii="Times New Roman" w:hAnsi="Times New Roman" w:cs="Times New Roman"/>
                <w:color w:val="auto"/>
                <w:lang w:val="en-US" w:eastAsia="zh-CN"/>
              </w:rPr>
              <w:t>2-3</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jc w:val="center"/>
              <w:textAlignment w:val="auto"/>
              <w:rPr>
                <w:rFonts w:hint="eastAsia" w:eastAsia="黑体" w:asciiTheme="minorEastAsia" w:hAnsiTheme="minorEastAsia" w:cstheme="minorEastAsia"/>
                <w:b/>
                <w:bCs/>
                <w:color w:val="auto"/>
                <w:lang w:eastAsia="zh-CN"/>
              </w:rPr>
            </w:pPr>
            <w:r>
              <w:rPr>
                <w:rFonts w:hint="eastAsia" w:asciiTheme="minorEastAsia" w:hAnsiTheme="minorEastAsia" w:eastAsiaTheme="minorEastAsia" w:cstheme="minorEastAsia"/>
                <w:b/>
                <w:bCs/>
                <w:color w:val="auto"/>
              </w:rPr>
              <w:t>表</w:t>
            </w:r>
            <w:r>
              <w:rPr>
                <w:rFonts w:hint="eastAsia" w:ascii="Times New Roman" w:hAnsi="Times New Roman" w:eastAsia="黑体" w:cs="Times New Roman"/>
                <w:b/>
                <w:bCs/>
                <w:color w:val="auto"/>
                <w:lang w:val="en-US" w:eastAsia="zh-CN"/>
              </w:rPr>
              <w:t>2-3</w:t>
            </w:r>
            <w:r>
              <w:rPr>
                <w:rFonts w:hint="eastAsia" w:eastAsia="黑体" w:cs="Times New Roman"/>
                <w:b/>
                <w:bCs/>
                <w:color w:val="auto"/>
                <w:lang w:val="en-US" w:eastAsia="zh-CN"/>
              </w:rPr>
              <w:t xml:space="preserve">  </w:t>
            </w:r>
            <w:bookmarkStart w:id="3" w:name="_Toc1405"/>
            <w:r>
              <w:rPr>
                <w:rFonts w:hint="eastAsia" w:asciiTheme="minorEastAsia" w:hAnsiTheme="minorEastAsia" w:eastAsiaTheme="minorEastAsia" w:cstheme="minorEastAsia"/>
                <w:b/>
                <w:bCs/>
                <w:color w:val="auto"/>
                <w:lang w:eastAsia="zh-CN"/>
              </w:rPr>
              <w:t>环评设计生产设备与实际建设情况一览表</w:t>
            </w:r>
          </w:p>
          <w:tbl>
            <w:tblPr>
              <w:tblStyle w:val="19"/>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42"/>
              <w:gridCol w:w="1976"/>
              <w:gridCol w:w="1311"/>
              <w:gridCol w:w="851"/>
              <w:gridCol w:w="1380"/>
              <w:gridCol w:w="851"/>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Merge w:val="restart"/>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1976" w:type="dxa"/>
                  <w:vMerge w:val="restart"/>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设备名称</w:t>
                  </w:r>
                </w:p>
              </w:tc>
              <w:tc>
                <w:tcPr>
                  <w:tcW w:w="2162" w:type="dxa"/>
                  <w:gridSpan w:val="2"/>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环评设计</w:t>
                  </w:r>
                </w:p>
              </w:tc>
              <w:tc>
                <w:tcPr>
                  <w:tcW w:w="2231" w:type="dxa"/>
                  <w:gridSpan w:val="2"/>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实际建设内容</w:t>
                  </w:r>
                </w:p>
              </w:tc>
              <w:tc>
                <w:tcPr>
                  <w:tcW w:w="1491" w:type="dxa"/>
                  <w:vMerge w:val="restart"/>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ascii="Times New Roman" w:hAnsi="Times New Roman" w:eastAsia="宋体" w:cs="Times New Roman"/>
                      <w:bCs/>
                      <w:color w:val="auto"/>
                      <w:sz w:val="21"/>
                      <w:szCs w:val="21"/>
                      <w:lang w:eastAsia="zh-CN"/>
                    </w:rPr>
                  </w:pPr>
                  <w:r>
                    <w:rPr>
                      <w:rFonts w:hint="eastAsia" w:cs="Times New Roman"/>
                      <w:bCs/>
                      <w:color w:val="auto"/>
                      <w:sz w:val="21"/>
                      <w:szCs w:val="21"/>
                      <w:lang w:eastAsia="zh-CN"/>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Merge w:val="continue"/>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p>
              </w:tc>
              <w:tc>
                <w:tcPr>
                  <w:tcW w:w="1976" w:type="dxa"/>
                  <w:vMerge w:val="continue"/>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p>
              </w:tc>
              <w:tc>
                <w:tcPr>
                  <w:tcW w:w="131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规格型号</w:t>
                  </w:r>
                </w:p>
              </w:tc>
              <w:tc>
                <w:tcPr>
                  <w:tcW w:w="85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数量</w:t>
                  </w:r>
                </w:p>
              </w:tc>
              <w:tc>
                <w:tcPr>
                  <w:tcW w:w="1380"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规格型号</w:t>
                  </w:r>
                </w:p>
              </w:tc>
              <w:tc>
                <w:tcPr>
                  <w:tcW w:w="85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数量</w:t>
                  </w:r>
                </w:p>
              </w:tc>
              <w:tc>
                <w:tcPr>
                  <w:tcW w:w="1491" w:type="dxa"/>
                  <w:vMerge w:val="continue"/>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2"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eastAsia" w:ascii="Times New Roman" w:hAnsi="Times New Roman" w:eastAsia="宋体" w:cs="Times New Roman"/>
                      <w:bCs/>
                      <w:color w:val="auto"/>
                      <w:sz w:val="21"/>
                      <w:szCs w:val="21"/>
                      <w:lang w:val="en-US" w:eastAsia="zh-CN"/>
                    </w:rPr>
                    <w:t>数控镗床</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sz w:val="24"/>
                      <w:szCs w:val="24"/>
                      <w:vertAlign w:val="baseline"/>
                      <w:lang w:val="en-US" w:eastAsia="zh-CN"/>
                    </w:rPr>
                    <w:t>/</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eastAsia="宋体" w:cs="Times New Roman"/>
                      <w:bCs/>
                      <w:color w:val="auto"/>
                      <w:sz w:val="21"/>
                      <w:szCs w:val="21"/>
                      <w:lang w:val="en-US" w:eastAsia="zh-CN"/>
                    </w:rPr>
                    <w:t>1</w:t>
                  </w:r>
                </w:p>
              </w:tc>
              <w:tc>
                <w:tcPr>
                  <w:tcW w:w="1380"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cs="Times New Roman"/>
                      <w:sz w:val="24"/>
                      <w:szCs w:val="24"/>
                      <w:vertAlign w:val="baseline"/>
                      <w:lang w:val="en-US" w:eastAsia="zh-CN"/>
                    </w:rPr>
                    <w:t>/</w:t>
                  </w:r>
                </w:p>
              </w:tc>
              <w:tc>
                <w:tcPr>
                  <w:tcW w:w="85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cs="Times New Roman"/>
                      <w:sz w:val="24"/>
                      <w:szCs w:val="24"/>
                      <w:vertAlign w:val="baseline"/>
                      <w:lang w:val="en-US" w:eastAsia="zh-CN"/>
                    </w:rPr>
                    <w:t>/</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cs="Times New Roman"/>
                      <w:bCs/>
                      <w:color w:val="auto"/>
                      <w:sz w:val="21"/>
                      <w:szCs w:val="21"/>
                      <w:lang w:eastAsia="zh-CN"/>
                    </w:rPr>
                  </w:pPr>
                  <w:r>
                    <w:rPr>
                      <w:rFonts w:hint="eastAsia" w:cs="Times New Roman"/>
                      <w:bCs/>
                      <w:color w:val="auto"/>
                      <w:sz w:val="21"/>
                      <w:szCs w:val="21"/>
                      <w:lang w:eastAsia="zh-CN"/>
                    </w:rPr>
                    <w:t>不再建设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2"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eastAsia" w:ascii="Times New Roman" w:hAnsi="Times New Roman" w:eastAsia="宋体" w:cs="Times New Roman"/>
                      <w:bCs/>
                      <w:color w:val="auto"/>
                      <w:sz w:val="21"/>
                      <w:szCs w:val="21"/>
                      <w:lang w:val="en-US" w:eastAsia="zh-CN"/>
                    </w:rPr>
                    <w:t>万能铣床</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sz w:val="24"/>
                      <w:szCs w:val="24"/>
                      <w:vertAlign w:val="baseline"/>
                      <w:lang w:val="en-US" w:eastAsia="zh-CN"/>
                    </w:rPr>
                    <w:t>/</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eastAsia="宋体" w:cs="Times New Roman"/>
                      <w:bCs/>
                      <w:color w:val="auto"/>
                      <w:sz w:val="21"/>
                      <w:szCs w:val="21"/>
                      <w:lang w:val="en-US" w:eastAsia="zh-CN"/>
                    </w:rPr>
                    <w:t>1</w:t>
                  </w:r>
                </w:p>
              </w:tc>
              <w:tc>
                <w:tcPr>
                  <w:tcW w:w="1380"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cs="Times New Roman"/>
                      <w:sz w:val="24"/>
                      <w:szCs w:val="24"/>
                      <w:vertAlign w:val="baseline"/>
                      <w:lang w:val="en-US" w:eastAsia="zh-CN"/>
                    </w:rPr>
                    <w:t>/</w:t>
                  </w:r>
                </w:p>
              </w:tc>
              <w:tc>
                <w:tcPr>
                  <w:tcW w:w="85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cs="Times New Roman"/>
                      <w:sz w:val="24"/>
                      <w:szCs w:val="24"/>
                      <w:vertAlign w:val="baseline"/>
                      <w:lang w:val="en-US" w:eastAsia="zh-CN"/>
                    </w:rPr>
                    <w:t>/</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eastAsia" w:cs="Times New Roman"/>
                      <w:bCs/>
                      <w:color w:val="auto"/>
                      <w:sz w:val="21"/>
                      <w:szCs w:val="21"/>
                      <w:lang w:eastAsia="zh-CN"/>
                    </w:rPr>
                    <w:t>不再建设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2"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rPr>
                  </w:pPr>
                  <w:r>
                    <w:rPr>
                      <w:rFonts w:hint="eastAsia" w:ascii="Times New Roman" w:hAnsi="Times New Roman" w:cs="Times New Roman"/>
                      <w:color w:val="auto"/>
                      <w:sz w:val="21"/>
                      <w:szCs w:val="21"/>
                      <w:vertAlign w:val="baseline"/>
                      <w:lang w:val="en-US" w:eastAsia="zh-CN"/>
                    </w:rPr>
                    <w:t>数控车床</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color w:val="auto"/>
                      <w:sz w:val="21"/>
                      <w:szCs w:val="21"/>
                      <w:vertAlign w:val="baseline"/>
                      <w:lang w:val="en-US" w:eastAsia="zh-CN"/>
                    </w:rPr>
                    <w:t>CK6152</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cs="Times New Roman"/>
                      <w:color w:val="auto"/>
                      <w:sz w:val="21"/>
                      <w:szCs w:val="21"/>
                      <w:vertAlign w:val="baseline"/>
                      <w:lang w:val="en-US" w:eastAsia="zh-CN"/>
                    </w:rPr>
                    <w:t>1</w:t>
                  </w:r>
                </w:p>
              </w:tc>
              <w:tc>
                <w:tcPr>
                  <w:tcW w:w="1380"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cs="Times New Roman"/>
                      <w:sz w:val="24"/>
                      <w:szCs w:val="24"/>
                      <w:vertAlign w:val="baseline"/>
                      <w:lang w:val="en-US" w:eastAsia="zh-CN"/>
                    </w:rPr>
                    <w:t>/</w:t>
                  </w:r>
                </w:p>
              </w:tc>
              <w:tc>
                <w:tcPr>
                  <w:tcW w:w="85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cs="Times New Roman"/>
                      <w:sz w:val="24"/>
                      <w:szCs w:val="24"/>
                      <w:vertAlign w:val="baseline"/>
                      <w:lang w:val="en-US" w:eastAsia="zh-CN"/>
                    </w:rPr>
                    <w:t>/</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eastAsia" w:cs="Times New Roman"/>
                      <w:bCs/>
                      <w:color w:val="auto"/>
                      <w:sz w:val="21"/>
                      <w:szCs w:val="21"/>
                      <w:lang w:eastAsia="zh-CN"/>
                    </w:rPr>
                    <w:t>不再建设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2"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eastAsia="宋体" w:cs="Times New Roman"/>
                      <w:bCs/>
                      <w:color w:val="auto"/>
                      <w:sz w:val="21"/>
                      <w:szCs w:val="21"/>
                      <w:lang w:eastAsia="zh-CN"/>
                    </w:rPr>
                    <w:t>立式加工中心</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VMC1100B</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cs="Times New Roman"/>
                      <w:color w:val="auto"/>
                      <w:sz w:val="21"/>
                      <w:szCs w:val="21"/>
                      <w:vertAlign w:val="baseline"/>
                      <w:lang w:val="en-US" w:eastAsia="zh-CN"/>
                    </w:rPr>
                    <w:t>1</w:t>
                  </w:r>
                </w:p>
              </w:tc>
              <w:tc>
                <w:tcPr>
                  <w:tcW w:w="1380"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cs="Times New Roman"/>
                      <w:sz w:val="24"/>
                      <w:szCs w:val="24"/>
                      <w:vertAlign w:val="baseline"/>
                      <w:lang w:val="en-US" w:eastAsia="zh-CN"/>
                    </w:rPr>
                    <w:t>/</w:t>
                  </w:r>
                </w:p>
              </w:tc>
              <w:tc>
                <w:tcPr>
                  <w:tcW w:w="85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cs="Times New Roman"/>
                      <w:sz w:val="24"/>
                      <w:szCs w:val="24"/>
                      <w:vertAlign w:val="baseline"/>
                      <w:lang w:val="en-US" w:eastAsia="zh-CN"/>
                    </w:rPr>
                    <w:t>/</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cs="Times New Roman"/>
                      <w:bCs/>
                      <w:color w:val="auto"/>
                      <w:sz w:val="21"/>
                      <w:szCs w:val="21"/>
                      <w:lang w:eastAsia="zh-CN"/>
                    </w:rPr>
                    <w:t>不再建设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2"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rPr>
                  </w:pPr>
                  <w:r>
                    <w:rPr>
                      <w:rFonts w:hint="eastAsia" w:ascii="Times New Roman" w:hAnsi="Times New Roman" w:cs="Times New Roman"/>
                      <w:color w:val="auto"/>
                      <w:sz w:val="21"/>
                      <w:szCs w:val="21"/>
                      <w:vertAlign w:val="baseline"/>
                      <w:lang w:val="en-US" w:eastAsia="zh-CN"/>
                    </w:rPr>
                    <w:t>钻床</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color w:val="auto"/>
                      <w:sz w:val="21"/>
                      <w:szCs w:val="21"/>
                      <w:vertAlign w:val="baseline"/>
                      <w:lang w:val="en-US" w:eastAsia="zh-CN"/>
                    </w:rPr>
                    <w:t>Z80</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cs="Times New Roman"/>
                      <w:color w:val="auto"/>
                      <w:sz w:val="21"/>
                      <w:szCs w:val="21"/>
                      <w:vertAlign w:val="baseline"/>
                      <w:lang w:val="en-US" w:eastAsia="zh-CN"/>
                    </w:rPr>
                    <w:t>1</w:t>
                  </w:r>
                </w:p>
              </w:tc>
              <w:tc>
                <w:tcPr>
                  <w:tcW w:w="1380"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cs="Times New Roman"/>
                      <w:sz w:val="24"/>
                      <w:szCs w:val="24"/>
                      <w:vertAlign w:val="baseline"/>
                      <w:lang w:val="en-US" w:eastAsia="zh-CN"/>
                    </w:rPr>
                    <w:t>/</w:t>
                  </w:r>
                </w:p>
              </w:tc>
              <w:tc>
                <w:tcPr>
                  <w:tcW w:w="85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cs="Times New Roman"/>
                      <w:sz w:val="24"/>
                      <w:szCs w:val="24"/>
                      <w:vertAlign w:val="baseline"/>
                      <w:lang w:val="en-US" w:eastAsia="zh-CN"/>
                    </w:rPr>
                    <w:t>/</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cs="Times New Roman"/>
                      <w:bCs/>
                      <w:color w:val="auto"/>
                      <w:sz w:val="21"/>
                      <w:szCs w:val="21"/>
                      <w:lang w:eastAsia="zh-CN"/>
                    </w:rPr>
                    <w:t>不再建设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rPr>
                  </w:pPr>
                  <w:r>
                    <w:rPr>
                      <w:rFonts w:hint="eastAsia" w:ascii="Times New Roman" w:hAnsi="Times New Roman" w:cs="Times New Roman"/>
                      <w:color w:val="auto"/>
                      <w:sz w:val="21"/>
                      <w:szCs w:val="21"/>
                      <w:vertAlign w:val="baseline"/>
                      <w:lang w:val="en-US" w:eastAsia="zh-CN"/>
                    </w:rPr>
                    <w:t>单梁行车</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color w:val="auto"/>
                      <w:sz w:val="21"/>
                      <w:szCs w:val="21"/>
                      <w:vertAlign w:val="baseline"/>
                      <w:lang w:val="en-US" w:eastAsia="zh-CN"/>
                    </w:rPr>
                    <w:t>16T</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color w:val="auto"/>
                      <w:sz w:val="21"/>
                      <w:szCs w:val="21"/>
                      <w:vertAlign w:val="baseline"/>
                      <w:lang w:val="en-US" w:eastAsia="zh-CN"/>
                    </w:rPr>
                    <w:t>3</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Cs/>
                      <w:color w:val="auto"/>
                      <w:sz w:val="21"/>
                      <w:szCs w:val="21"/>
                      <w:lang w:eastAsia="zh-CN"/>
                    </w:rPr>
                  </w:pPr>
                  <w:r>
                    <w:rPr>
                      <w:rFonts w:hint="eastAsia" w:ascii="Times New Roman" w:hAnsi="Times New Roman" w:cs="Times New Roman"/>
                      <w:color w:val="auto"/>
                      <w:sz w:val="21"/>
                      <w:szCs w:val="21"/>
                      <w:vertAlign w:val="baseline"/>
                      <w:lang w:val="en-US" w:eastAsia="zh-CN"/>
                    </w:rPr>
                    <w:t>16T</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Cs/>
                      <w:color w:val="auto"/>
                      <w:sz w:val="21"/>
                      <w:szCs w:val="21"/>
                      <w:lang w:eastAsia="zh-CN"/>
                    </w:rPr>
                  </w:pPr>
                  <w:r>
                    <w:rPr>
                      <w:rFonts w:hint="eastAsia" w:ascii="Times New Roman" w:hAnsi="Times New Roman" w:cs="Times New Roman"/>
                      <w:color w:val="auto"/>
                      <w:sz w:val="21"/>
                      <w:szCs w:val="21"/>
                      <w:vertAlign w:val="baseline"/>
                      <w:lang w:val="en-US" w:eastAsia="zh-CN"/>
                    </w:rPr>
                    <w:t>3</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19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rPr>
                  </w:pPr>
                  <w:r>
                    <w:rPr>
                      <w:rFonts w:hint="eastAsia" w:ascii="Times New Roman" w:hAnsi="Times New Roman" w:cs="Times New Roman"/>
                      <w:color w:val="auto"/>
                      <w:sz w:val="21"/>
                      <w:szCs w:val="21"/>
                      <w:vertAlign w:val="baseline"/>
                      <w:lang w:val="en-US" w:eastAsia="zh-CN"/>
                    </w:rPr>
                    <w:t>双梁行车</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color w:val="auto"/>
                      <w:sz w:val="21"/>
                      <w:szCs w:val="21"/>
                      <w:vertAlign w:val="baseline"/>
                      <w:lang w:val="en-US" w:eastAsia="zh-CN"/>
                    </w:rPr>
                    <w:t>32T</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cs="Times New Roman"/>
                      <w:color w:val="auto"/>
                      <w:sz w:val="21"/>
                      <w:szCs w:val="21"/>
                      <w:vertAlign w:val="baseline"/>
                      <w:lang w:val="en-US" w:eastAsia="zh-CN"/>
                    </w:rPr>
                    <w:t>1</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Cs/>
                      <w:color w:val="auto"/>
                      <w:sz w:val="21"/>
                      <w:szCs w:val="21"/>
                      <w:lang w:eastAsia="zh-CN"/>
                    </w:rPr>
                  </w:pPr>
                  <w:r>
                    <w:rPr>
                      <w:rFonts w:hint="eastAsia" w:ascii="Times New Roman" w:hAnsi="Times New Roman" w:cs="Times New Roman"/>
                      <w:color w:val="auto"/>
                      <w:sz w:val="21"/>
                      <w:szCs w:val="21"/>
                      <w:vertAlign w:val="baseline"/>
                      <w:lang w:val="en-US" w:eastAsia="zh-CN"/>
                    </w:rPr>
                    <w:t>32T</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Cs/>
                      <w:color w:val="auto"/>
                      <w:sz w:val="21"/>
                      <w:szCs w:val="21"/>
                      <w:lang w:eastAsia="zh-CN"/>
                    </w:rPr>
                  </w:pPr>
                  <w:r>
                    <w:rPr>
                      <w:rFonts w:hint="default" w:ascii="Times New Roman" w:hAnsi="Times New Roman" w:cs="Times New Roman"/>
                      <w:color w:val="auto"/>
                      <w:sz w:val="21"/>
                      <w:szCs w:val="21"/>
                      <w:vertAlign w:val="baseline"/>
                      <w:lang w:val="en-US" w:eastAsia="zh-CN"/>
                    </w:rPr>
                    <w:t>1</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eastAsia="宋体" w:cs="Times New Roman"/>
                      <w:bCs/>
                      <w:color w:val="auto"/>
                      <w:sz w:val="21"/>
                      <w:szCs w:val="21"/>
                      <w:lang w:eastAsia="zh-CN"/>
                    </w:rPr>
                    <w:t>手动液压叉车</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3T</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b w:val="0"/>
                      <w:bCs w:val="0"/>
                      <w:color w:val="auto"/>
                      <w:sz w:val="21"/>
                      <w:szCs w:val="21"/>
                      <w:u w:val="none"/>
                      <w:lang w:eastAsia="zh-CN"/>
                    </w:rPr>
                  </w:pPr>
                  <w:r>
                    <w:rPr>
                      <w:rFonts w:hint="eastAsia" w:ascii="Times New Roman" w:hAnsi="Times New Roman" w:cs="Times New Roman"/>
                      <w:color w:val="auto"/>
                      <w:sz w:val="21"/>
                      <w:szCs w:val="21"/>
                      <w:vertAlign w:val="baseline"/>
                      <w:lang w:val="en-US" w:eastAsia="zh-CN"/>
                    </w:rPr>
                    <w:t>6</w:t>
                  </w:r>
                </w:p>
              </w:tc>
              <w:tc>
                <w:tcPr>
                  <w:tcW w:w="1380"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3T</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Cs/>
                      <w:color w:val="auto"/>
                      <w:sz w:val="21"/>
                      <w:szCs w:val="21"/>
                      <w:lang w:eastAsia="zh-CN"/>
                    </w:rPr>
                  </w:pPr>
                  <w:r>
                    <w:rPr>
                      <w:rFonts w:hint="eastAsia" w:ascii="Times New Roman" w:hAnsi="Times New Roman" w:cs="Times New Roman"/>
                      <w:color w:val="auto"/>
                      <w:sz w:val="21"/>
                      <w:szCs w:val="21"/>
                      <w:vertAlign w:val="baseline"/>
                      <w:lang w:val="en-US" w:eastAsia="zh-CN"/>
                    </w:rPr>
                    <w:t>6</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eastAsia="宋体" w:cs="Times New Roman"/>
                      <w:bCs/>
                      <w:color w:val="auto"/>
                      <w:sz w:val="21"/>
                      <w:szCs w:val="21"/>
                      <w:lang w:eastAsia="zh-CN"/>
                    </w:rPr>
                    <w:t>电动平车</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20T</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2</w:t>
                  </w:r>
                </w:p>
              </w:tc>
              <w:tc>
                <w:tcPr>
                  <w:tcW w:w="1380"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20T</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eastAsia="宋体" w:cs="Times New Roman"/>
                      <w:bCs/>
                      <w:color w:val="auto"/>
                      <w:sz w:val="21"/>
                      <w:szCs w:val="21"/>
                      <w:lang w:eastAsia="zh-CN"/>
                    </w:rPr>
                    <w:t>2</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eastAsia="宋体" w:cs="Times New Roman"/>
                      <w:bCs/>
                      <w:color w:val="auto"/>
                      <w:sz w:val="21"/>
                      <w:szCs w:val="21"/>
                      <w:lang w:eastAsia="zh-CN"/>
                    </w:rPr>
                    <w:t>电动叉车</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2T</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1</w:t>
                  </w:r>
                </w:p>
              </w:tc>
              <w:tc>
                <w:tcPr>
                  <w:tcW w:w="1380"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2T</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eastAsia="宋体" w:cs="Times New Roman"/>
                      <w:bCs/>
                      <w:color w:val="auto"/>
                      <w:sz w:val="21"/>
                      <w:szCs w:val="21"/>
                      <w:lang w:eastAsia="zh-CN"/>
                    </w:rPr>
                    <w:t>1</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eastAsia="宋体" w:cs="Times New Roman"/>
                      <w:bCs/>
                      <w:color w:val="auto"/>
                      <w:sz w:val="21"/>
                      <w:szCs w:val="21"/>
                      <w:lang w:eastAsia="zh-CN"/>
                    </w:rPr>
                    <w:t>空压机</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6立方米</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1</w:t>
                  </w:r>
                </w:p>
              </w:tc>
              <w:tc>
                <w:tcPr>
                  <w:tcW w:w="1380"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6立方米</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eastAsia="宋体" w:cs="Times New Roman"/>
                      <w:bCs/>
                      <w:color w:val="auto"/>
                      <w:sz w:val="21"/>
                      <w:szCs w:val="21"/>
                      <w:lang w:eastAsia="zh-CN"/>
                    </w:rPr>
                    <w:t>1</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rPr>
                  </w:pPr>
                  <w:r>
                    <w:rPr>
                      <w:rFonts w:hint="default" w:ascii="Times New Roman" w:hAnsi="Times New Roman" w:eastAsia="宋体" w:cs="Times New Roman"/>
                      <w:bCs/>
                      <w:color w:val="auto"/>
                      <w:sz w:val="21"/>
                      <w:szCs w:val="21"/>
                      <w:lang w:eastAsia="zh-CN"/>
                    </w:rPr>
                    <w:t>滤油机</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30L/min</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val="0"/>
                      <w:color w:val="auto"/>
                      <w:sz w:val="21"/>
                      <w:szCs w:val="21"/>
                      <w:u w:val="none"/>
                      <w:lang w:eastAsia="zh-CN"/>
                    </w:rPr>
                  </w:pPr>
                  <w:r>
                    <w:rPr>
                      <w:rFonts w:hint="default" w:ascii="Times New Roman" w:hAnsi="Times New Roman" w:eastAsia="宋体" w:cs="Times New Roman"/>
                      <w:bCs/>
                      <w:color w:val="auto"/>
                      <w:sz w:val="21"/>
                      <w:szCs w:val="21"/>
                      <w:lang w:eastAsia="zh-CN"/>
                    </w:rPr>
                    <w:t>1</w:t>
                  </w:r>
                </w:p>
              </w:tc>
              <w:tc>
                <w:tcPr>
                  <w:tcW w:w="1380"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30L/min</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eastAsia="宋体" w:cs="Times New Roman"/>
                      <w:bCs/>
                      <w:color w:val="auto"/>
                      <w:sz w:val="21"/>
                      <w:szCs w:val="21"/>
                      <w:lang w:eastAsia="zh-CN"/>
                    </w:rPr>
                    <w:t>1</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color w:val="auto"/>
                      <w:sz w:val="21"/>
                      <w:szCs w:val="21"/>
                      <w:u w:val="none"/>
                    </w:rPr>
                  </w:pPr>
                  <w:r>
                    <w:rPr>
                      <w:rFonts w:hint="default" w:ascii="Times New Roman" w:hAnsi="Times New Roman" w:eastAsia="宋体" w:cs="Times New Roman"/>
                      <w:b w:val="0"/>
                      <w:bCs/>
                      <w:color w:val="auto"/>
                      <w:sz w:val="21"/>
                      <w:szCs w:val="21"/>
                      <w:u w:val="none"/>
                      <w:lang w:eastAsia="zh-CN"/>
                    </w:rPr>
                    <w:t>装配平台</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color w:val="auto"/>
                      <w:sz w:val="21"/>
                      <w:szCs w:val="21"/>
                      <w:u w:val="none"/>
                      <w:lang w:eastAsia="zh-CN"/>
                    </w:rPr>
                  </w:pPr>
                  <w:r>
                    <w:rPr>
                      <w:rFonts w:hint="default" w:ascii="Times New Roman" w:hAnsi="Times New Roman" w:eastAsia="宋体" w:cs="Times New Roman"/>
                      <w:b w:val="0"/>
                      <w:bCs/>
                      <w:color w:val="auto"/>
                      <w:sz w:val="21"/>
                      <w:szCs w:val="21"/>
                      <w:u w:val="none"/>
                      <w:lang w:eastAsia="zh-CN"/>
                    </w:rPr>
                    <w:t>8立方米</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color w:val="auto"/>
                      <w:sz w:val="21"/>
                      <w:szCs w:val="21"/>
                      <w:u w:val="none"/>
                      <w:lang w:eastAsia="zh-CN"/>
                    </w:rPr>
                  </w:pPr>
                  <w:r>
                    <w:rPr>
                      <w:rFonts w:hint="eastAsia" w:ascii="Times New Roman" w:hAnsi="Times New Roman" w:eastAsia="宋体" w:cs="Times New Roman"/>
                      <w:b w:val="0"/>
                      <w:bCs/>
                      <w:color w:val="auto"/>
                      <w:sz w:val="21"/>
                      <w:szCs w:val="21"/>
                      <w:u w:val="none"/>
                      <w:lang w:val="en-US" w:eastAsia="zh-CN"/>
                    </w:rPr>
                    <w:t>2台</w:t>
                  </w:r>
                </w:p>
              </w:tc>
              <w:tc>
                <w:tcPr>
                  <w:tcW w:w="1380"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 w:val="0"/>
                      <w:bCs/>
                      <w:color w:val="auto"/>
                      <w:sz w:val="21"/>
                      <w:szCs w:val="21"/>
                      <w:u w:val="none"/>
                      <w:lang w:eastAsia="zh-CN"/>
                    </w:rPr>
                    <w:t>8立方米</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eastAsia" w:ascii="Times New Roman" w:hAnsi="Times New Roman" w:eastAsia="宋体" w:cs="Times New Roman"/>
                      <w:b w:val="0"/>
                      <w:bCs/>
                      <w:color w:val="auto"/>
                      <w:sz w:val="21"/>
                      <w:szCs w:val="21"/>
                      <w:u w:val="none"/>
                      <w:lang w:val="en-US" w:eastAsia="zh-CN"/>
                    </w:rPr>
                    <w:t>2台</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exact"/>
                <w:jc w:val="center"/>
              </w:trPr>
              <w:tc>
                <w:tcPr>
                  <w:tcW w:w="94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14</w:t>
                  </w:r>
                </w:p>
              </w:tc>
              <w:tc>
                <w:tcPr>
                  <w:tcW w:w="1976"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color w:val="auto"/>
                      <w:sz w:val="21"/>
                      <w:szCs w:val="21"/>
                      <w:u w:val="none"/>
                    </w:rPr>
                  </w:pPr>
                  <w:r>
                    <w:rPr>
                      <w:rFonts w:hint="default" w:ascii="Times New Roman" w:hAnsi="Times New Roman" w:eastAsia="宋体" w:cs="Times New Roman"/>
                      <w:b w:val="0"/>
                      <w:bCs/>
                      <w:color w:val="auto"/>
                      <w:sz w:val="21"/>
                      <w:szCs w:val="21"/>
                      <w:u w:val="none"/>
                      <w:lang w:eastAsia="zh-CN"/>
                    </w:rPr>
                    <w:t>划线平台</w:t>
                  </w:r>
                </w:p>
              </w:tc>
              <w:tc>
                <w:tcPr>
                  <w:tcW w:w="131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color w:val="auto"/>
                      <w:sz w:val="21"/>
                      <w:szCs w:val="21"/>
                      <w:u w:val="none"/>
                      <w:lang w:eastAsia="zh-CN"/>
                    </w:rPr>
                  </w:pPr>
                  <w:r>
                    <w:rPr>
                      <w:rFonts w:hint="default" w:ascii="Times New Roman" w:hAnsi="Times New Roman" w:eastAsia="宋体" w:cs="Times New Roman"/>
                      <w:b w:val="0"/>
                      <w:bCs/>
                      <w:color w:val="auto"/>
                      <w:sz w:val="21"/>
                      <w:szCs w:val="21"/>
                      <w:u w:val="none"/>
                      <w:lang w:eastAsia="zh-CN"/>
                    </w:rPr>
                    <w:t>8立方米</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eastAsiaTheme="minorEastAsia"/>
                      <w:b w:val="0"/>
                      <w:bCs/>
                      <w:color w:val="auto"/>
                      <w:sz w:val="21"/>
                      <w:szCs w:val="21"/>
                      <w:u w:val="none"/>
                      <w:lang w:eastAsia="zh-CN"/>
                    </w:rPr>
                  </w:pPr>
                  <w:r>
                    <w:rPr>
                      <w:rFonts w:hint="eastAsia" w:ascii="Times New Roman" w:hAnsi="Times New Roman" w:eastAsia="宋体" w:cs="Times New Roman"/>
                      <w:b w:val="0"/>
                      <w:bCs/>
                      <w:color w:val="auto"/>
                      <w:sz w:val="21"/>
                      <w:szCs w:val="21"/>
                      <w:u w:val="none"/>
                      <w:lang w:val="en-US" w:eastAsia="zh-CN"/>
                    </w:rPr>
                    <w:t>1</w:t>
                  </w:r>
                  <w:r>
                    <w:rPr>
                      <w:rFonts w:hint="default" w:ascii="Times New Roman" w:hAnsi="Times New Roman" w:eastAsia="宋体" w:cs="Times New Roman"/>
                      <w:b w:val="0"/>
                      <w:bCs/>
                      <w:color w:val="auto"/>
                      <w:sz w:val="21"/>
                      <w:szCs w:val="21"/>
                      <w:u w:val="none"/>
                      <w:lang w:eastAsia="zh-CN"/>
                    </w:rPr>
                    <w:t>件</w:t>
                  </w:r>
                </w:p>
              </w:tc>
              <w:tc>
                <w:tcPr>
                  <w:tcW w:w="1380"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 w:val="0"/>
                      <w:bCs/>
                      <w:color w:val="auto"/>
                      <w:sz w:val="21"/>
                      <w:szCs w:val="21"/>
                      <w:u w:val="none"/>
                      <w:lang w:eastAsia="zh-CN"/>
                    </w:rPr>
                    <w:t>8立方米</w:t>
                  </w:r>
                </w:p>
              </w:tc>
              <w:tc>
                <w:tcPr>
                  <w:tcW w:w="851" w:type="dxa"/>
                  <w:vAlign w:val="center"/>
                </w:tcPr>
                <w:p>
                  <w:pPr>
                    <w:keepNext w:val="0"/>
                    <w:keepLines w:val="0"/>
                    <w:pageBreakBefore w:val="0"/>
                    <w:widowControl/>
                    <w:tabs>
                      <w:tab w:val="left" w:pos="842"/>
                      <w:tab w:val="center" w:pos="1696"/>
                    </w:tabs>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eastAsia" w:ascii="Times New Roman" w:hAnsi="Times New Roman" w:eastAsia="宋体" w:cs="Times New Roman"/>
                      <w:b w:val="0"/>
                      <w:bCs/>
                      <w:color w:val="auto"/>
                      <w:sz w:val="21"/>
                      <w:szCs w:val="21"/>
                      <w:u w:val="none"/>
                      <w:lang w:val="en-US" w:eastAsia="zh-CN"/>
                    </w:rPr>
                    <w:t>1</w:t>
                  </w:r>
                  <w:r>
                    <w:rPr>
                      <w:rFonts w:hint="default" w:ascii="Times New Roman" w:hAnsi="Times New Roman" w:eastAsia="宋体" w:cs="Times New Roman"/>
                      <w:b w:val="0"/>
                      <w:bCs/>
                      <w:color w:val="auto"/>
                      <w:sz w:val="21"/>
                      <w:szCs w:val="21"/>
                      <w:u w:val="none"/>
                      <w:lang w:eastAsia="zh-CN"/>
                    </w:rPr>
                    <w:t>件</w:t>
                  </w:r>
                </w:p>
              </w:tc>
              <w:tc>
                <w:tcPr>
                  <w:tcW w:w="149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与环评一致</w:t>
                  </w:r>
                </w:p>
              </w:tc>
            </w:tr>
          </w:tbl>
          <w:p>
            <w:pPr>
              <w:keepNext w:val="0"/>
              <w:keepLines w:val="0"/>
              <w:pageBreakBefore w:val="0"/>
              <w:widowControl/>
              <w:kinsoku/>
              <w:wordWrap/>
              <w:overflowPunct/>
              <w:topLinePunct w:val="0"/>
              <w:autoSpaceDE/>
              <w:autoSpaceDN/>
              <w:bidi w:val="0"/>
              <w:adjustRightInd w:val="0"/>
              <w:snapToGrid/>
              <w:spacing w:after="0" w:line="500" w:lineRule="exact"/>
              <w:ind w:firstLine="480" w:firstLineChars="200"/>
              <w:textAlignment w:val="auto"/>
              <w:outlineLvl w:val="2"/>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eastAsia="zh-CN"/>
              </w:rPr>
              <w:t>本项目原拟建的机加工设备，不再建设。现直接从洛阳安腾重工非标设备有限公司购进成品的零部件进行装配与成品设备调试，供货协议见附件。</w:t>
            </w:r>
          </w:p>
          <w:p>
            <w:pPr>
              <w:keepNext w:val="0"/>
              <w:keepLines w:val="0"/>
              <w:pageBreakBefore w:val="0"/>
              <w:widowControl/>
              <w:kinsoku/>
              <w:wordWrap/>
              <w:overflowPunct/>
              <w:topLinePunct w:val="0"/>
              <w:autoSpaceDE/>
              <w:autoSpaceDN/>
              <w:bidi w:val="0"/>
              <w:adjustRightInd w:val="0"/>
              <w:snapToGrid/>
              <w:spacing w:after="0" w:line="500" w:lineRule="exact"/>
              <w:ind w:firstLine="482" w:firstLineChars="200"/>
              <w:textAlignment w:val="auto"/>
              <w:outlineLvl w:val="2"/>
              <w:rPr>
                <w:rFonts w:hint="default" w:ascii="Times New Roman" w:hAnsi="Times New Roman" w:cs="Times New Roman"/>
                <w:color w:val="auto"/>
              </w:rPr>
            </w:pPr>
            <w:r>
              <w:rPr>
                <w:rFonts w:hint="default" w:ascii="Times New Roman" w:hAnsi="Times New Roman" w:cs="Times New Roman"/>
                <w:b/>
                <w:bCs/>
                <w:color w:val="auto"/>
              </w:rPr>
              <w:t>4、劳动定员及生产班次</w:t>
            </w:r>
            <w:bookmarkEnd w:id="3"/>
          </w:p>
          <w:p>
            <w:pPr>
              <w:keepNext w:val="0"/>
              <w:keepLines w:val="0"/>
              <w:pageBreakBefore w:val="0"/>
              <w:widowControl/>
              <w:kinsoku/>
              <w:wordWrap/>
              <w:overflowPunct/>
              <w:topLinePunct w:val="0"/>
              <w:autoSpaceDE/>
              <w:autoSpaceDN/>
              <w:bidi w:val="0"/>
              <w:adjustRightInd w:val="0"/>
              <w:snapToGrid/>
              <w:spacing w:after="0" w:line="500" w:lineRule="exact"/>
              <w:ind w:firstLine="480"/>
              <w:textAlignment w:val="auto"/>
              <w:rPr>
                <w:rFonts w:hint="default" w:ascii="Times New Roman" w:hAnsi="Times New Roman" w:cs="Times New Roman"/>
                <w:color w:val="auto"/>
              </w:rPr>
            </w:pPr>
            <w:r>
              <w:rPr>
                <w:rFonts w:hint="default" w:ascii="Times New Roman" w:hAnsi="Times New Roman" w:cs="Times New Roman"/>
                <w:color w:val="auto"/>
              </w:rPr>
              <w:t>本项目</w:t>
            </w:r>
            <w:r>
              <w:rPr>
                <w:rFonts w:hint="eastAsia" w:ascii="Times New Roman" w:hAnsi="Times New Roman" w:cs="Times New Roman"/>
                <w:color w:val="auto"/>
                <w:lang w:eastAsia="zh-CN"/>
              </w:rPr>
              <w:t>劳动定员</w:t>
            </w:r>
            <w:r>
              <w:rPr>
                <w:rFonts w:hint="eastAsia" w:ascii="Times New Roman" w:hAnsi="Times New Roman" w:cs="Times New Roman"/>
                <w:color w:val="auto"/>
                <w:lang w:val="en-US" w:eastAsia="zh-CN"/>
              </w:rPr>
              <w:t>15</w:t>
            </w:r>
            <w:r>
              <w:rPr>
                <w:rFonts w:hint="default" w:ascii="Times New Roman" w:hAnsi="Times New Roman" w:cs="Times New Roman"/>
                <w:color w:val="auto"/>
              </w:rPr>
              <w:t>人，每天8小时工作制，</w:t>
            </w:r>
            <w:r>
              <w:rPr>
                <w:rFonts w:hint="eastAsia" w:ascii="Times New Roman" w:hAnsi="Times New Roman" w:cs="Times New Roman"/>
                <w:b w:val="0"/>
                <w:bCs w:val="0"/>
                <w:sz w:val="24"/>
                <w:szCs w:val="24"/>
                <w:u w:val="none"/>
                <w:lang w:val="en-US" w:eastAsia="zh-CN"/>
              </w:rPr>
              <w:t>工作时间为上午8：00~12：00，下午14：00~18：00，</w:t>
            </w:r>
            <w:r>
              <w:rPr>
                <w:rFonts w:hint="default" w:ascii="Times New Roman" w:hAnsi="Times New Roman" w:cs="Times New Roman"/>
                <w:color w:val="auto"/>
              </w:rPr>
              <w:t>采用一班制，夜间不生产，年工作300天。</w:t>
            </w:r>
          </w:p>
          <w:p>
            <w:pPr>
              <w:keepNext w:val="0"/>
              <w:keepLines w:val="0"/>
              <w:pageBreakBefore w:val="0"/>
              <w:widowControl/>
              <w:kinsoku/>
              <w:wordWrap/>
              <w:overflowPunct/>
              <w:topLinePunct w:val="0"/>
              <w:autoSpaceDE/>
              <w:autoSpaceDN/>
              <w:bidi w:val="0"/>
              <w:adjustRightInd w:val="0"/>
              <w:snapToGrid/>
              <w:spacing w:after="0" w:line="500" w:lineRule="exact"/>
              <w:ind w:firstLine="482" w:firstLineChars="200"/>
              <w:jc w:val="left"/>
              <w:textAlignment w:val="auto"/>
              <w:outlineLvl w:val="2"/>
              <w:rPr>
                <w:rFonts w:hint="eastAsia" w:ascii="Times New Roman" w:hAnsi="Times New Roman" w:cs="Times New Roman"/>
                <w:b/>
                <w:bCs/>
                <w:color w:val="auto"/>
                <w:lang w:val="en-US" w:eastAsia="zh-CN"/>
              </w:rPr>
            </w:pPr>
          </w:p>
          <w:p>
            <w:pPr>
              <w:keepNext w:val="0"/>
              <w:keepLines w:val="0"/>
              <w:pageBreakBefore w:val="0"/>
              <w:widowControl/>
              <w:kinsoku/>
              <w:wordWrap/>
              <w:overflowPunct/>
              <w:topLinePunct w:val="0"/>
              <w:autoSpaceDE/>
              <w:autoSpaceDN/>
              <w:bidi w:val="0"/>
              <w:adjustRightInd w:val="0"/>
              <w:snapToGrid/>
              <w:spacing w:after="0" w:line="500" w:lineRule="exact"/>
              <w:ind w:firstLine="482" w:firstLineChars="200"/>
              <w:jc w:val="left"/>
              <w:textAlignment w:val="auto"/>
              <w:outlineLvl w:val="2"/>
              <w:rPr>
                <w:rFonts w:hint="default" w:ascii="Times New Roman" w:hAnsi="Times New Roman" w:cs="Times New Roman"/>
                <w:b/>
                <w:bCs/>
                <w:color w:val="auto"/>
              </w:rPr>
            </w:pPr>
            <w:r>
              <w:rPr>
                <w:rFonts w:hint="eastAsia" w:ascii="Times New Roman" w:hAnsi="Times New Roman" w:cs="Times New Roman"/>
                <w:b/>
                <w:bCs/>
                <w:color w:val="auto"/>
                <w:lang w:val="en-US" w:eastAsia="zh-CN"/>
              </w:rPr>
              <w:t>5、</w:t>
            </w:r>
            <w:r>
              <w:rPr>
                <w:rFonts w:hint="default" w:ascii="Times New Roman" w:hAnsi="Times New Roman" w:cs="Times New Roman"/>
                <w:b/>
                <w:bCs/>
                <w:color w:val="auto"/>
              </w:rPr>
              <w:t>原辅材料消耗及水平衡</w:t>
            </w:r>
          </w:p>
          <w:p>
            <w:pPr>
              <w:keepNext w:val="0"/>
              <w:keepLines w:val="0"/>
              <w:pageBreakBefore w:val="0"/>
              <w:widowControl/>
              <w:kinsoku/>
              <w:wordWrap/>
              <w:overflowPunct/>
              <w:topLinePunct w:val="0"/>
              <w:autoSpaceDE/>
              <w:autoSpaceDN/>
              <w:bidi w:val="0"/>
              <w:adjustRightInd w:val="0"/>
              <w:snapToGrid/>
              <w:spacing w:after="0" w:line="500" w:lineRule="exact"/>
              <w:ind w:firstLine="480"/>
              <w:textAlignment w:val="auto"/>
              <w:rPr>
                <w:rFonts w:hint="eastAsia" w:asciiTheme="minorEastAsia" w:hAnsiTheme="minorEastAsia" w:eastAsiaTheme="minorEastAsia" w:cstheme="minorEastAsia"/>
                <w:b/>
                <w:bCs/>
                <w:color w:val="auto"/>
                <w:lang w:eastAsia="zh-CN"/>
              </w:rPr>
            </w:pPr>
            <w:r>
              <w:rPr>
                <w:rFonts w:hint="default" w:ascii="Times New Roman" w:hAnsi="Times New Roman" w:cs="Times New Roman"/>
                <w:color w:val="auto"/>
              </w:rPr>
              <w:t>本项目</w:t>
            </w:r>
            <w:r>
              <w:rPr>
                <w:rFonts w:hint="eastAsia" w:cs="Times New Roman"/>
                <w:color w:val="auto"/>
                <w:lang w:eastAsia="zh-CN"/>
              </w:rPr>
              <w:t>环评设计的</w:t>
            </w:r>
            <w:r>
              <w:rPr>
                <w:rFonts w:hint="eastAsia" w:ascii="Times New Roman" w:hAnsi="Times New Roman" w:cs="Times New Roman"/>
                <w:color w:val="auto"/>
                <w:lang w:eastAsia="zh-CN"/>
              </w:rPr>
              <w:t>原辅材料及</w:t>
            </w:r>
            <w:r>
              <w:rPr>
                <w:rFonts w:hint="default" w:ascii="Times New Roman" w:hAnsi="Times New Roman" w:cs="Times New Roman"/>
                <w:color w:val="auto"/>
              </w:rPr>
              <w:t>能源消耗</w:t>
            </w:r>
            <w:r>
              <w:rPr>
                <w:rFonts w:hint="eastAsia" w:cs="Times New Roman"/>
                <w:color w:val="auto"/>
                <w:lang w:eastAsia="zh-CN"/>
              </w:rPr>
              <w:t>量与验收期间实际用量及消耗</w:t>
            </w:r>
            <w:r>
              <w:rPr>
                <w:rFonts w:hint="eastAsia" w:ascii="Times New Roman" w:hAnsi="Times New Roman" w:cs="Times New Roman"/>
                <w:color w:val="auto"/>
                <w:lang w:eastAsia="zh-CN"/>
              </w:rPr>
              <w:t>情况</w:t>
            </w:r>
            <w:r>
              <w:rPr>
                <w:rFonts w:hint="default" w:ascii="Times New Roman" w:hAnsi="Times New Roman" w:cs="Times New Roman"/>
                <w:color w:val="auto"/>
              </w:rPr>
              <w:t>下表</w:t>
            </w:r>
            <w:r>
              <w:rPr>
                <w:rFonts w:hint="eastAsia" w:cs="Times New Roman"/>
                <w:color w:val="auto"/>
                <w:lang w:val="en-US" w:eastAsia="zh-CN"/>
              </w:rPr>
              <w:t>2-4</w:t>
            </w:r>
            <w:r>
              <w:rPr>
                <w:rFonts w:hint="default" w:ascii="Times New Roman" w:hAnsi="Times New Roman" w:cs="Times New Roman"/>
                <w:color w:val="auto"/>
              </w:rPr>
              <w:t>：</w:t>
            </w:r>
          </w:p>
          <w:p>
            <w:pPr>
              <w:keepNext w:val="0"/>
              <w:keepLines w:val="0"/>
              <w:pageBreakBefore w:val="0"/>
              <w:widowControl/>
              <w:kinsoku/>
              <w:wordWrap/>
              <w:overflowPunct/>
              <w:topLinePunct w:val="0"/>
              <w:autoSpaceDE/>
              <w:autoSpaceDN/>
              <w:bidi w:val="0"/>
              <w:adjustRightInd w:val="0"/>
              <w:snapToGrid w:val="0"/>
              <w:spacing w:after="0" w:line="500" w:lineRule="exact"/>
              <w:ind w:firstLine="0" w:firstLineChars="0"/>
              <w:jc w:val="center"/>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bCs/>
                <w:color w:val="auto"/>
                <w:lang w:eastAsia="zh-CN"/>
              </w:rPr>
              <w:t>表</w:t>
            </w:r>
            <w:r>
              <w:rPr>
                <w:rFonts w:hint="eastAsia" w:ascii="Times New Roman" w:hAnsi="Times New Roman" w:eastAsia="黑体" w:cs="Times New Roman"/>
                <w:b/>
                <w:bCs/>
                <w:color w:val="auto"/>
                <w:lang w:val="en-US" w:eastAsia="zh-CN"/>
              </w:rPr>
              <w:t xml:space="preserve">2-4 </w:t>
            </w:r>
            <w:r>
              <w:rPr>
                <w:rFonts w:hint="eastAsia" w:eastAsia="黑体" w:cs="Times New Roman"/>
                <w:b/>
                <w:bCs/>
                <w:color w:val="auto"/>
                <w:lang w:val="en-US" w:eastAsia="zh-CN"/>
              </w:rPr>
              <w:t xml:space="preserve"> </w:t>
            </w:r>
            <w:r>
              <w:rPr>
                <w:rFonts w:hint="eastAsia" w:asciiTheme="minorEastAsia" w:hAnsiTheme="minorEastAsia" w:eastAsiaTheme="minorEastAsia" w:cstheme="minorEastAsia"/>
                <w:b/>
                <w:bCs/>
                <w:color w:val="auto"/>
              </w:rPr>
              <w:t>项目原辅材料及能源消耗情况</w:t>
            </w:r>
            <w:r>
              <w:rPr>
                <w:rFonts w:hint="eastAsia" w:asciiTheme="minorEastAsia" w:hAnsiTheme="minorEastAsia" w:eastAsiaTheme="minorEastAsia" w:cstheme="minorEastAsia"/>
                <w:b/>
                <w:bCs/>
                <w:color w:val="auto"/>
                <w:lang w:eastAsia="zh-CN"/>
              </w:rPr>
              <w:t>一览</w:t>
            </w:r>
            <w:r>
              <w:rPr>
                <w:rFonts w:hint="eastAsia" w:asciiTheme="minorEastAsia" w:hAnsiTheme="minorEastAsia" w:eastAsiaTheme="minorEastAsia" w:cstheme="minorEastAsia"/>
                <w:b/>
                <w:bCs/>
                <w:color w:val="auto"/>
              </w:rPr>
              <w:t>表</w:t>
            </w:r>
          </w:p>
          <w:tbl>
            <w:tblPr>
              <w:tblStyle w:val="20"/>
              <w:tblW w:w="88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397"/>
              <w:gridCol w:w="881"/>
              <w:gridCol w:w="1650"/>
              <w:gridCol w:w="2505"/>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序号</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物料名称</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单位</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eastAsia="zh-CN"/>
                    </w:rPr>
                  </w:pPr>
                  <w:r>
                    <w:rPr>
                      <w:rFonts w:hint="eastAsia" w:cs="Times New Roman"/>
                      <w:b w:val="0"/>
                      <w:bCs w:val="0"/>
                      <w:color w:val="auto"/>
                      <w:sz w:val="21"/>
                      <w:szCs w:val="21"/>
                      <w:u w:val="none"/>
                      <w:lang w:eastAsia="zh-CN"/>
                    </w:rPr>
                    <w:t>环评设计用量</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实际</w:t>
                  </w:r>
                  <w:r>
                    <w:rPr>
                      <w:rFonts w:hint="eastAsia" w:cs="Times New Roman"/>
                      <w:b w:val="0"/>
                      <w:bCs w:val="0"/>
                      <w:color w:val="auto"/>
                      <w:sz w:val="21"/>
                      <w:szCs w:val="21"/>
                      <w:u w:val="none"/>
                      <w:lang w:val="en-US" w:eastAsia="zh-CN"/>
                    </w:rPr>
                    <w:t>用量</w:t>
                  </w:r>
                </w:p>
              </w:tc>
              <w:tc>
                <w:tcPr>
                  <w:tcW w:w="1622"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eastAsia="zh-CN"/>
                    </w:rPr>
                  </w:pPr>
                  <w:r>
                    <w:rPr>
                      <w:rFonts w:hint="eastAsia" w:ascii="Times New Roman" w:hAnsi="Times New Roman" w:cs="Times New Roman"/>
                      <w:b w:val="0"/>
                      <w:bCs w:val="0"/>
                      <w:color w:val="auto"/>
                      <w:sz w:val="21"/>
                      <w:szCs w:val="21"/>
                      <w:u w:val="none"/>
                      <w:lang w:eastAsia="zh-CN"/>
                    </w:rPr>
                    <w:t>一</w:t>
                  </w:r>
                </w:p>
              </w:tc>
              <w:tc>
                <w:tcPr>
                  <w:tcW w:w="8055" w:type="dxa"/>
                  <w:gridSpan w:val="5"/>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eastAsia" w:ascii="Times New Roman" w:hAnsi="Times New Roman" w:cs="Times New Roman"/>
                      <w:b w:val="0"/>
                      <w:bCs w:val="0"/>
                      <w:color w:val="auto"/>
                      <w:sz w:val="21"/>
                      <w:szCs w:val="21"/>
                      <w:u w:val="none"/>
                      <w:lang w:eastAsia="zh-CN"/>
                    </w:rPr>
                    <w:t>原辅材料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1</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槽钢</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t</w:t>
                  </w:r>
                  <w:r>
                    <w:rPr>
                      <w:rFonts w:hint="eastAsia" w:cs="Times New Roman"/>
                      <w:b w:val="0"/>
                      <w:bCs w:val="0"/>
                      <w:color w:val="auto"/>
                      <w:sz w:val="21"/>
                      <w:szCs w:val="21"/>
                      <w:u w:val="none"/>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120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w:t>
                  </w:r>
                </w:p>
              </w:tc>
              <w:tc>
                <w:tcPr>
                  <w:tcW w:w="162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机加工序外协，不再购进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2</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工字钢</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t</w:t>
                  </w:r>
                  <w:r>
                    <w:rPr>
                      <w:rFonts w:hint="eastAsia" w:cs="Times New Roman"/>
                      <w:b w:val="0"/>
                      <w:bCs w:val="0"/>
                      <w:color w:val="auto"/>
                      <w:sz w:val="21"/>
                      <w:szCs w:val="21"/>
                      <w:u w:val="none"/>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180</w:t>
                  </w:r>
                </w:p>
              </w:tc>
              <w:tc>
                <w:tcPr>
                  <w:tcW w:w="2505"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w:t>
                  </w:r>
                </w:p>
              </w:tc>
              <w:tc>
                <w:tcPr>
                  <w:tcW w:w="162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3</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钢板</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t</w:t>
                  </w:r>
                  <w:r>
                    <w:rPr>
                      <w:rFonts w:hint="eastAsia" w:cs="Times New Roman"/>
                      <w:b w:val="0"/>
                      <w:bCs w:val="0"/>
                      <w:color w:val="auto"/>
                      <w:sz w:val="21"/>
                      <w:szCs w:val="21"/>
                      <w:u w:val="none"/>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250</w:t>
                  </w:r>
                </w:p>
              </w:tc>
              <w:tc>
                <w:tcPr>
                  <w:tcW w:w="2505"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w:t>
                  </w:r>
                </w:p>
              </w:tc>
              <w:tc>
                <w:tcPr>
                  <w:tcW w:w="162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4</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角钢</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t</w:t>
                  </w:r>
                  <w:r>
                    <w:rPr>
                      <w:rFonts w:hint="eastAsia" w:cs="Times New Roman"/>
                      <w:b w:val="0"/>
                      <w:bCs w:val="0"/>
                      <w:color w:val="auto"/>
                      <w:sz w:val="21"/>
                      <w:szCs w:val="21"/>
                      <w:u w:val="none"/>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200</w:t>
                  </w:r>
                </w:p>
              </w:tc>
              <w:tc>
                <w:tcPr>
                  <w:tcW w:w="2505"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w:t>
                  </w:r>
                </w:p>
              </w:tc>
              <w:tc>
                <w:tcPr>
                  <w:tcW w:w="162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eastAsia="zh-CN"/>
                    </w:rPr>
                  </w:pPr>
                  <w:r>
                    <w:rPr>
                      <w:rFonts w:hint="eastAsia" w:cs="Times New Roman"/>
                      <w:b w:val="0"/>
                      <w:bCs w:val="0"/>
                      <w:color w:val="auto"/>
                      <w:sz w:val="21"/>
                      <w:szCs w:val="21"/>
                      <w:u w:val="none"/>
                      <w:lang w:val="en-US" w:eastAsia="zh-CN"/>
                    </w:rPr>
                    <w:t>5</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乳化液</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t</w:t>
                  </w:r>
                  <w:r>
                    <w:rPr>
                      <w:rFonts w:hint="eastAsia" w:cs="Times New Roman"/>
                      <w:b w:val="0"/>
                      <w:bCs w:val="0"/>
                      <w:color w:val="auto"/>
                      <w:sz w:val="21"/>
                      <w:szCs w:val="21"/>
                      <w:u w:val="none"/>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2</w:t>
                  </w:r>
                </w:p>
              </w:tc>
              <w:tc>
                <w:tcPr>
                  <w:tcW w:w="2505"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w:t>
                  </w:r>
                </w:p>
              </w:tc>
              <w:tc>
                <w:tcPr>
                  <w:tcW w:w="162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eastAsia="zh-CN"/>
                    </w:rPr>
                  </w:pPr>
                  <w:r>
                    <w:rPr>
                      <w:rFonts w:hint="eastAsia" w:cs="Times New Roman"/>
                      <w:b w:val="0"/>
                      <w:bCs w:val="0"/>
                      <w:color w:val="auto"/>
                      <w:sz w:val="21"/>
                      <w:szCs w:val="21"/>
                      <w:u w:val="none"/>
                      <w:lang w:val="en-US" w:eastAsia="zh-CN"/>
                    </w:rPr>
                    <w:t>6</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机油</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t</w:t>
                  </w:r>
                  <w:r>
                    <w:rPr>
                      <w:rFonts w:hint="eastAsia" w:cs="Times New Roman"/>
                      <w:b w:val="0"/>
                      <w:bCs w:val="0"/>
                      <w:color w:val="auto"/>
                      <w:sz w:val="21"/>
                      <w:szCs w:val="21"/>
                      <w:u w:val="none"/>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0.6</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0.50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变化不大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7</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液压油</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t</w:t>
                  </w:r>
                  <w:r>
                    <w:rPr>
                      <w:rFonts w:hint="eastAsia" w:cs="Times New Roman"/>
                      <w:b w:val="0"/>
                      <w:bCs w:val="0"/>
                      <w:color w:val="auto"/>
                      <w:sz w:val="21"/>
                      <w:szCs w:val="21"/>
                      <w:u w:val="none"/>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0.5</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0.35</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变化不大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二</w:t>
                  </w:r>
                </w:p>
              </w:tc>
              <w:tc>
                <w:tcPr>
                  <w:tcW w:w="8055" w:type="dxa"/>
                  <w:gridSpan w:val="5"/>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eastAsia" w:cs="Times New Roman"/>
                      <w:b w:val="0"/>
                      <w:bCs w:val="0"/>
                      <w:color w:val="auto"/>
                      <w:sz w:val="21"/>
                      <w:szCs w:val="21"/>
                      <w:u w:val="none"/>
                      <w:lang w:eastAsia="zh-CN"/>
                    </w:rPr>
                    <w:t>零部件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1</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同步带</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sz w:val="21"/>
                      <w:szCs w:val="21"/>
                      <w:u w:val="none"/>
                      <w:lang w:val="en-US"/>
                    </w:rPr>
                  </w:pPr>
                  <w:r>
                    <w:rPr>
                      <w:rFonts w:hint="eastAsia" w:ascii="Times New Roman" w:hAnsi="Times New Roman" w:cs="Times New Roman"/>
                      <w:b w:val="0"/>
                      <w:bCs w:val="0"/>
                      <w:color w:val="auto"/>
                      <w:sz w:val="21"/>
                      <w:szCs w:val="21"/>
                      <w:u w:val="none"/>
                      <w:lang w:val="en-US" w:eastAsia="zh-CN"/>
                    </w:rPr>
                    <w:t>条</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180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180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2</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拖链</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sz w:val="21"/>
                      <w:szCs w:val="21"/>
                      <w:u w:val="none"/>
                      <w:lang w:val="en-US"/>
                    </w:rPr>
                  </w:pPr>
                  <w:r>
                    <w:rPr>
                      <w:rFonts w:hint="eastAsia" w:ascii="Times New Roman" w:hAnsi="Times New Roman" w:cs="Times New Roman"/>
                      <w:b w:val="0"/>
                      <w:bCs w:val="0"/>
                      <w:color w:val="auto"/>
                      <w:sz w:val="21"/>
                      <w:szCs w:val="21"/>
                      <w:u w:val="none"/>
                      <w:lang w:val="en-US" w:eastAsia="zh-CN"/>
                    </w:rPr>
                    <w:t>根</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90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90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3</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ZYX36</w:t>
                  </w:r>
                  <w:r>
                    <w:rPr>
                      <w:rFonts w:hint="default" w:ascii="Times New Roman" w:hAnsi="Times New Roman" w:cs="Times New Roman"/>
                      <w:b w:val="0"/>
                      <w:bCs w:val="0"/>
                      <w:color w:val="auto"/>
                      <w:sz w:val="21"/>
                      <w:szCs w:val="21"/>
                      <w:u w:val="none"/>
                    </w:rPr>
                    <w:t>油缸</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30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30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4</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ZYX48</w:t>
                  </w:r>
                  <w:r>
                    <w:rPr>
                      <w:rFonts w:hint="default" w:ascii="Times New Roman" w:hAnsi="Times New Roman" w:cs="Times New Roman"/>
                      <w:b w:val="0"/>
                      <w:bCs w:val="0"/>
                      <w:color w:val="auto"/>
                      <w:sz w:val="21"/>
                      <w:szCs w:val="21"/>
                      <w:u w:val="none"/>
                    </w:rPr>
                    <w:t>油缸</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30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30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5</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导轨</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180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180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6</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导柱</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sz w:val="21"/>
                      <w:szCs w:val="21"/>
                      <w:u w:val="none"/>
                      <w:lang w:val="en-US"/>
                    </w:rPr>
                  </w:pPr>
                  <w:r>
                    <w:rPr>
                      <w:rFonts w:hint="eastAsia" w:ascii="Times New Roman" w:hAnsi="Times New Roman" w:cs="Times New Roman"/>
                      <w:b w:val="0"/>
                      <w:bCs w:val="0"/>
                      <w:color w:val="auto"/>
                      <w:sz w:val="21"/>
                      <w:szCs w:val="21"/>
                      <w:u w:val="none"/>
                      <w:lang w:val="en-US" w:eastAsia="zh-CN"/>
                    </w:rPr>
                    <w:t>个</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360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360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 w:val="0"/>
                      <w:bCs w:val="0"/>
                      <w:color w:val="auto"/>
                      <w:sz w:val="21"/>
                      <w:szCs w:val="21"/>
                      <w:u w:val="none"/>
                    </w:rPr>
                    <w:t>7</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护套</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180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180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8</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涡轮蜗杆减速机</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sz w:val="21"/>
                      <w:szCs w:val="21"/>
                      <w:u w:val="none"/>
                      <w:lang w:val="en-US"/>
                    </w:rPr>
                  </w:pPr>
                  <w:r>
                    <w:rPr>
                      <w:rFonts w:hint="eastAsia" w:ascii="Times New Roman" w:hAnsi="Times New Roman" w:cs="Times New Roman"/>
                      <w:b w:val="0"/>
                      <w:bCs w:val="0"/>
                      <w:color w:val="auto"/>
                      <w:sz w:val="21"/>
                      <w:szCs w:val="21"/>
                      <w:u w:val="none"/>
                      <w:lang w:val="en-US" w:eastAsia="zh-CN"/>
                    </w:rPr>
                    <w:t>台</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360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360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9</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伺服</w:t>
                  </w:r>
                  <w:r>
                    <w:rPr>
                      <w:rFonts w:hint="eastAsia" w:ascii="Times New Roman" w:hAnsi="Times New Roman" w:cs="Times New Roman"/>
                      <w:b w:val="0"/>
                      <w:bCs w:val="0"/>
                      <w:color w:val="auto"/>
                      <w:sz w:val="21"/>
                      <w:szCs w:val="21"/>
                      <w:u w:val="none"/>
                      <w:lang w:val="en-US" w:eastAsia="zh-CN"/>
                    </w:rPr>
                    <w:t>驱动副</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90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90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10</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皮带</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90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90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11</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托辊</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4500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4500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12</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气缸</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个</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360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360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13</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铝型材MJ4080W</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个</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2700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2700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14</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30</w:t>
                  </w:r>
                  <w:r>
                    <w:rPr>
                      <w:rFonts w:hint="default" w:ascii="Times New Roman" w:hAnsi="Times New Roman" w:cs="Times New Roman"/>
                      <w:b w:val="0"/>
                      <w:bCs w:val="0"/>
                      <w:color w:val="auto"/>
                      <w:sz w:val="21"/>
                      <w:szCs w:val="21"/>
                      <w:u w:val="none"/>
                    </w:rPr>
                    <w:t>导轨</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6300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6300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15</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eastAsia" w:ascii="Times New Roman" w:hAnsi="Times New Roman" w:cs="Times New Roman"/>
                      <w:b w:val="0"/>
                      <w:bCs w:val="0"/>
                      <w:color w:val="auto"/>
                      <w:sz w:val="21"/>
                      <w:szCs w:val="21"/>
                      <w:u w:val="none"/>
                      <w:lang w:val="en-US" w:eastAsia="zh-CN"/>
                    </w:rPr>
                    <w:t>30</w:t>
                  </w:r>
                  <w:r>
                    <w:rPr>
                      <w:rFonts w:hint="default" w:ascii="Times New Roman" w:hAnsi="Times New Roman" w:cs="Times New Roman"/>
                      <w:b w:val="0"/>
                      <w:bCs w:val="0"/>
                      <w:color w:val="auto"/>
                      <w:sz w:val="21"/>
                      <w:szCs w:val="21"/>
                      <w:u w:val="none"/>
                    </w:rPr>
                    <w:t>滑块</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default" w:ascii="Times New Roman" w:hAnsi="Times New Roman" w:cs="Times New Roman"/>
                      <w:b w:val="0"/>
                      <w:bCs w:val="0"/>
                      <w:color w:val="auto"/>
                      <w:sz w:val="21"/>
                      <w:szCs w:val="21"/>
                      <w:u w:val="none"/>
                    </w:rPr>
                    <w:t>件</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45000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45000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16</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液压站</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default" w:ascii="Times New Roman" w:hAnsi="Times New Roman" w:cs="Times New Roman"/>
                      <w:b w:val="0"/>
                      <w:bCs w:val="0"/>
                      <w:color w:val="auto"/>
                      <w:sz w:val="21"/>
                      <w:szCs w:val="21"/>
                      <w:u w:val="none"/>
                    </w:rPr>
                    <w:t>套</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b w:val="0"/>
                      <w:bCs w:val="0"/>
                      <w:color w:val="auto"/>
                      <w:sz w:val="21"/>
                      <w:szCs w:val="21"/>
                      <w:u w:val="none"/>
                    </w:rPr>
                    <w:t>90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Times New Roman" w:hAnsi="Times New Roman" w:cs="Times New Roman"/>
                      <w:b w:val="0"/>
                      <w:bCs w:val="0"/>
                      <w:sz w:val="21"/>
                      <w:szCs w:val="21"/>
                      <w:u w:val="none"/>
                    </w:rPr>
                  </w:pPr>
                  <w:r>
                    <w:rPr>
                      <w:rFonts w:hint="default" w:ascii="Times New Roman" w:hAnsi="Times New Roman" w:cs="Times New Roman"/>
                      <w:b w:val="0"/>
                      <w:bCs w:val="0"/>
                      <w:color w:val="auto"/>
                      <w:sz w:val="21"/>
                      <w:szCs w:val="21"/>
                      <w:u w:val="none"/>
                    </w:rPr>
                    <w:t>90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17</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直线导轨</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米</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10800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10800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18</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链条</w:t>
                  </w:r>
                </w:p>
              </w:tc>
              <w:tc>
                <w:tcPr>
                  <w:tcW w:w="881"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米</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10800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10800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eastAsia="宋体" w:cs="Times New Roman"/>
                      <w:b w:val="0"/>
                      <w:bCs w:val="0"/>
                      <w:color w:val="auto"/>
                      <w:sz w:val="21"/>
                      <w:szCs w:val="21"/>
                      <w:u w:val="none"/>
                      <w:lang w:val="en-US" w:eastAsia="zh-CN"/>
                    </w:rPr>
                    <w:t>19</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电缆</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lang w:val="en-US"/>
                    </w:rPr>
                  </w:pPr>
                  <w:r>
                    <w:rPr>
                      <w:rFonts w:hint="eastAsia" w:ascii="Times New Roman" w:hAnsi="Times New Roman" w:cs="Times New Roman"/>
                      <w:b w:val="0"/>
                      <w:bCs w:val="0"/>
                      <w:color w:val="auto"/>
                      <w:sz w:val="21"/>
                      <w:szCs w:val="21"/>
                      <w:u w:val="none"/>
                      <w:lang w:val="en-US" w:eastAsia="zh-CN"/>
                    </w:rPr>
                    <w:t>米</w:t>
                  </w:r>
                  <w:r>
                    <w:rPr>
                      <w:rFonts w:hint="eastAsia" w:cs="Times New Roman"/>
                      <w:b w:val="0"/>
                      <w:bCs w:val="0"/>
                      <w:color w:val="auto"/>
                      <w:sz w:val="21"/>
                      <w:szCs w:val="21"/>
                      <w:u w:val="none"/>
                      <w:lang w:val="en-US" w:eastAsia="zh-CN"/>
                    </w:rPr>
                    <w:t>/年</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36000</w:t>
                  </w:r>
                </w:p>
              </w:tc>
              <w:tc>
                <w:tcPr>
                  <w:tcW w:w="2505"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b w:val="0"/>
                      <w:bCs w:val="0"/>
                      <w:color w:val="auto"/>
                      <w:sz w:val="21"/>
                      <w:szCs w:val="21"/>
                      <w:u w:val="none"/>
                    </w:rPr>
                  </w:pPr>
                  <w:r>
                    <w:rPr>
                      <w:rFonts w:hint="eastAsia" w:ascii="Times New Roman" w:hAnsi="Times New Roman" w:cs="Times New Roman"/>
                      <w:b w:val="0"/>
                      <w:bCs w:val="0"/>
                      <w:color w:val="auto"/>
                      <w:sz w:val="21"/>
                      <w:szCs w:val="21"/>
                      <w:u w:val="none"/>
                      <w:lang w:val="en-US" w:eastAsia="zh-CN"/>
                    </w:rPr>
                    <w:t>36000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rPr>
                  </w:pPr>
                  <w:r>
                    <w:rPr>
                      <w:rFonts w:hint="default" w:ascii="Times New Roman" w:hAnsi="Times New Roman" w:cs="Times New Roman"/>
                      <w:bCs/>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三</w:t>
                  </w:r>
                </w:p>
              </w:tc>
              <w:tc>
                <w:tcPr>
                  <w:tcW w:w="8055" w:type="dxa"/>
                  <w:gridSpan w:val="5"/>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eastAsia" w:ascii="Times New Roman" w:hAnsi="Times New Roman" w:cs="Times New Roman"/>
                      <w:b w:val="0"/>
                      <w:bCs w:val="0"/>
                      <w:color w:val="auto"/>
                      <w:sz w:val="21"/>
                      <w:szCs w:val="21"/>
                      <w:u w:val="none"/>
                      <w:lang w:eastAsia="zh-CN"/>
                    </w:rPr>
                    <w:t>能源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1</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水</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96</w:t>
                  </w:r>
                </w:p>
              </w:tc>
              <w:tc>
                <w:tcPr>
                  <w:tcW w:w="250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u w:val="none"/>
                      <w:lang w:val="en-US"/>
                    </w:rPr>
                  </w:pPr>
                  <w:r>
                    <w:rPr>
                      <w:rFonts w:hint="eastAsia" w:cs="Times New Roman"/>
                      <w:b w:val="0"/>
                      <w:bCs w:val="0"/>
                      <w:sz w:val="21"/>
                      <w:szCs w:val="21"/>
                      <w:u w:val="none"/>
                      <w:vertAlign w:val="baseline"/>
                      <w:lang w:val="en-US" w:eastAsia="zh-CN"/>
                    </w:rPr>
                    <w:t>90</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eastAsia" w:cs="Times New Roman"/>
                      <w:b w:val="0"/>
                      <w:bCs w:val="0"/>
                      <w:color w:val="auto"/>
                      <w:sz w:val="21"/>
                      <w:szCs w:val="21"/>
                      <w:u w:val="none"/>
                      <w:lang w:val="en-US" w:eastAsia="zh-CN"/>
                    </w:rPr>
                    <w:t>变化不大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4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val="0"/>
                      <w:bCs w:val="0"/>
                      <w:color w:val="auto"/>
                      <w:sz w:val="21"/>
                      <w:szCs w:val="21"/>
                      <w:u w:val="none"/>
                      <w:lang w:val="en-US" w:eastAsia="zh-CN"/>
                    </w:rPr>
                  </w:pPr>
                  <w:r>
                    <w:rPr>
                      <w:rFonts w:hint="eastAsia" w:ascii="Times New Roman" w:hAnsi="Times New Roman" w:eastAsia="宋体" w:cs="Times New Roman"/>
                      <w:b w:val="0"/>
                      <w:bCs w:val="0"/>
                      <w:color w:val="auto"/>
                      <w:sz w:val="21"/>
                      <w:szCs w:val="21"/>
                      <w:u w:val="none"/>
                      <w:lang w:val="en-US" w:eastAsia="zh-CN"/>
                    </w:rPr>
                    <w:t>2</w:t>
                  </w:r>
                </w:p>
              </w:tc>
              <w:tc>
                <w:tcPr>
                  <w:tcW w:w="1397"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电</w:t>
                  </w:r>
                </w:p>
              </w:tc>
              <w:tc>
                <w:tcPr>
                  <w:tcW w:w="881"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default" w:ascii="Times New Roman" w:hAnsi="Times New Roman" w:cs="Times New Roman"/>
                      <w:lang w:val="en-US" w:eastAsia="zh-CN"/>
                    </w:rPr>
                    <w:t>万</w:t>
                  </w:r>
                  <w:r>
                    <w:rPr>
                      <w:rFonts w:hint="default" w:ascii="Times New Roman" w:hAnsi="Times New Roman" w:cs="Times New Roman"/>
                    </w:rPr>
                    <w:t>kw·h</w:t>
                  </w:r>
                  <w:r>
                    <w:rPr>
                      <w:rFonts w:hint="eastAsia" w:ascii="Times New Roman" w:hAnsi="Times New Roman" w:cs="Times New Roman"/>
                      <w:lang w:val="en-US" w:eastAsia="zh-CN"/>
                    </w:rPr>
                    <w:t>/a</w:t>
                  </w:r>
                </w:p>
              </w:tc>
              <w:tc>
                <w:tcPr>
                  <w:tcW w:w="1650" w:type="dxa"/>
                  <w:vAlign w:val="center"/>
                </w:tcPr>
                <w:p>
                  <w:pPr>
                    <w:pStyle w:val="6"/>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b w:val="0"/>
                      <w:bCs w:val="0"/>
                      <w:color w:val="auto"/>
                      <w:sz w:val="21"/>
                      <w:szCs w:val="21"/>
                      <w:u w:val="none"/>
                      <w:lang w:val="en-US" w:eastAsia="zh-CN"/>
                    </w:rPr>
                  </w:pPr>
                  <w:r>
                    <w:rPr>
                      <w:rFonts w:hint="eastAsia" w:ascii="Times New Roman" w:hAnsi="Times New Roman" w:cs="Times New Roman"/>
                      <w:b w:val="0"/>
                      <w:bCs w:val="0"/>
                      <w:color w:val="auto"/>
                      <w:sz w:val="21"/>
                      <w:szCs w:val="21"/>
                      <w:u w:val="none"/>
                      <w:lang w:val="en-US" w:eastAsia="zh-CN"/>
                    </w:rPr>
                    <w:t>5</w:t>
                  </w:r>
                </w:p>
              </w:tc>
              <w:tc>
                <w:tcPr>
                  <w:tcW w:w="250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u w:val="none"/>
                      <w:lang w:val="en-US"/>
                    </w:rPr>
                  </w:pPr>
                  <w:r>
                    <w:rPr>
                      <w:rFonts w:hint="eastAsia" w:cs="Times New Roman"/>
                      <w:b w:val="0"/>
                      <w:bCs w:val="0"/>
                      <w:sz w:val="21"/>
                      <w:szCs w:val="21"/>
                      <w:u w:val="none"/>
                      <w:vertAlign w:val="baseline"/>
                      <w:lang w:val="en-US" w:eastAsia="zh-CN"/>
                    </w:rPr>
                    <w:t>4.5</w:t>
                  </w:r>
                </w:p>
              </w:tc>
              <w:tc>
                <w:tcPr>
                  <w:tcW w:w="16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cs="Times New Roman"/>
                      <w:b w:val="0"/>
                      <w:bCs w:val="0"/>
                      <w:color w:val="auto"/>
                      <w:sz w:val="21"/>
                      <w:szCs w:val="21"/>
                      <w:u w:val="none"/>
                      <w:lang w:eastAsia="zh-CN"/>
                    </w:rPr>
                  </w:pPr>
                  <w:r>
                    <w:rPr>
                      <w:rFonts w:hint="eastAsia" w:cs="Times New Roman"/>
                      <w:b w:val="0"/>
                      <w:bCs w:val="0"/>
                      <w:color w:val="auto"/>
                      <w:sz w:val="21"/>
                      <w:szCs w:val="21"/>
                      <w:u w:val="none"/>
                      <w:lang w:val="en-US" w:eastAsia="zh-CN"/>
                    </w:rPr>
                    <w:t>变化不大</w:t>
                  </w:r>
                </w:p>
              </w:tc>
            </w:tr>
          </w:tbl>
          <w:p>
            <w:pPr>
              <w:keepNext w:val="0"/>
              <w:keepLines w:val="0"/>
              <w:pageBreakBefore w:val="0"/>
              <w:widowControl/>
              <w:shd w:val="clear"/>
              <w:kinsoku/>
              <w:wordWrap/>
              <w:overflowPunct/>
              <w:topLinePunct w:val="0"/>
              <w:autoSpaceDE/>
              <w:autoSpaceDN/>
              <w:bidi w:val="0"/>
              <w:adjustRightInd w:val="0"/>
              <w:snapToGrid/>
              <w:spacing w:after="0" w:line="500" w:lineRule="exact"/>
              <w:ind w:firstLine="480"/>
              <w:textAlignment w:val="auto"/>
              <w:rPr>
                <w:rFonts w:hint="eastAsia" w:ascii="Times New Roman" w:hAnsi="Times New Roman" w:cs="Times New Roman" w:eastAsiaTheme="minorEastAsia"/>
                <w:color w:val="auto"/>
                <w:highlight w:val="none"/>
                <w:lang w:eastAsia="zh-CN"/>
              </w:rPr>
            </w:pPr>
            <w:r>
              <w:rPr>
                <w:rFonts w:hint="eastAsia" w:ascii="Times New Roman" w:hAnsi="Times New Roman" w:cs="Times New Roman" w:eastAsiaTheme="minorEastAsia"/>
                <w:color w:val="auto"/>
                <w:lang w:eastAsia="zh-CN"/>
              </w:rPr>
              <w:t>本项目为</w:t>
            </w:r>
            <w:r>
              <w:rPr>
                <w:rFonts w:hint="eastAsia" w:cs="Times New Roman" w:eastAsiaTheme="minorEastAsia"/>
                <w:color w:val="auto"/>
                <w:lang w:eastAsia="zh-CN"/>
              </w:rPr>
              <w:t>扩建</w:t>
            </w:r>
            <w:r>
              <w:rPr>
                <w:rFonts w:hint="eastAsia" w:ascii="Times New Roman" w:hAnsi="Times New Roman" w:cs="Times New Roman" w:eastAsiaTheme="minorEastAsia"/>
                <w:color w:val="auto"/>
                <w:lang w:eastAsia="zh-CN"/>
              </w:rPr>
              <w:t>项目，不新增劳动定员，项目职工从原有职工中调配。该项目无生产用水，也不新增生活用水。原有职工生活污水</w:t>
            </w:r>
            <w:r>
              <w:rPr>
                <w:rFonts w:hint="default" w:ascii="Times New Roman" w:hAnsi="Times New Roman" w:cs="Times New Roman" w:eastAsiaTheme="minorEastAsia"/>
                <w:color w:val="auto"/>
              </w:rPr>
              <w:t>经</w:t>
            </w:r>
            <w:r>
              <w:rPr>
                <w:rFonts w:hint="eastAsia" w:ascii="Times New Roman" w:hAnsi="Times New Roman" w:cs="Times New Roman" w:eastAsiaTheme="minorEastAsia"/>
                <w:color w:val="auto"/>
                <w:lang w:eastAsia="zh-CN"/>
              </w:rPr>
              <w:t>厂区</w:t>
            </w:r>
            <w:r>
              <w:rPr>
                <w:rFonts w:hint="default" w:ascii="Times New Roman" w:hAnsi="Times New Roman" w:cs="Times New Roman" w:eastAsiaTheme="minorEastAsia"/>
                <w:color w:val="auto"/>
              </w:rPr>
              <w:t>化粪池预处理</w:t>
            </w:r>
            <w:r>
              <w:rPr>
                <w:rFonts w:hint="eastAsia" w:ascii="Times New Roman" w:hAnsi="Times New Roman" w:cs="Times New Roman" w:eastAsiaTheme="minorEastAsia"/>
                <w:color w:val="auto"/>
                <w:lang w:eastAsia="zh-CN"/>
              </w:rPr>
              <w:t>后</w:t>
            </w:r>
            <w:r>
              <w:rPr>
                <w:rFonts w:hint="default" w:ascii="Times New Roman" w:hAnsi="Times New Roman" w:cs="Times New Roman" w:eastAsiaTheme="minorEastAsia"/>
                <w:color w:val="auto"/>
              </w:rPr>
              <w:t>，经污水管网接入洛阳</w:t>
            </w:r>
            <w:r>
              <w:rPr>
                <w:rFonts w:hint="eastAsia" w:cs="Times New Roman" w:eastAsiaTheme="minorEastAsia"/>
                <w:color w:val="auto"/>
                <w:lang w:eastAsia="zh-CN"/>
              </w:rPr>
              <w:t>市</w:t>
            </w:r>
            <w:r>
              <w:rPr>
                <w:rFonts w:hint="default" w:ascii="Times New Roman" w:hAnsi="Times New Roman" w:cs="Times New Roman" w:eastAsiaTheme="minorEastAsia"/>
                <w:color w:val="auto"/>
              </w:rPr>
              <w:t>涧西污水处理厂进一步处理</w:t>
            </w:r>
            <w:r>
              <w:rPr>
                <w:rFonts w:hint="eastAsia" w:ascii="Times New Roman" w:hAnsi="Times New Roman" w:cs="Times New Roman" w:eastAsiaTheme="minorEastAsia"/>
                <w:color w:val="auto"/>
                <w:lang w:eastAsia="zh-CN"/>
              </w:rPr>
              <w:t>。</w:t>
            </w:r>
          </w:p>
          <w:p>
            <w:pPr>
              <w:keepNext w:val="0"/>
              <w:keepLines w:val="0"/>
              <w:pageBreakBefore w:val="0"/>
              <w:widowControl/>
              <w:kinsoku/>
              <w:wordWrap/>
              <w:overflowPunct/>
              <w:topLinePunct w:val="0"/>
              <w:autoSpaceDE/>
              <w:autoSpaceDN/>
              <w:bidi w:val="0"/>
              <w:adjustRightInd w:val="0"/>
              <w:snapToGrid/>
              <w:spacing w:after="0" w:line="500" w:lineRule="exact"/>
              <w:ind w:firstLine="482"/>
              <w:textAlignment w:val="auto"/>
              <w:outlineLvl w:val="2"/>
              <w:rPr>
                <w:rFonts w:hint="default"/>
                <w:lang w:val="en-US" w:eastAsia="zh-CN"/>
              </w:rPr>
            </w:pPr>
            <w:r>
              <w:rPr>
                <w:rFonts w:hint="eastAsia"/>
                <w:b/>
                <w:bCs/>
                <w:lang w:val="en-US" w:eastAsia="zh-CN"/>
              </w:rPr>
              <w:t>6、</w:t>
            </w:r>
            <w:r>
              <w:rPr>
                <w:rFonts w:hint="default"/>
                <w:b/>
                <w:bCs/>
                <w:lang w:val="en-US" w:eastAsia="zh-CN"/>
              </w:rPr>
              <w:t>主要工艺流程及</w:t>
            </w:r>
            <w:r>
              <w:rPr>
                <w:rFonts w:hint="eastAsia"/>
                <w:b/>
                <w:bCs/>
                <w:lang w:val="en-US" w:eastAsia="zh-CN"/>
              </w:rPr>
              <w:t>产污</w:t>
            </w:r>
            <w:r>
              <w:rPr>
                <w:rFonts w:hint="default"/>
                <w:b/>
                <w:bCs/>
                <w:lang w:val="en-US" w:eastAsia="zh-CN"/>
              </w:rPr>
              <w:t>环节</w:t>
            </w:r>
            <w:r>
              <w:rPr>
                <w:rFonts w:hint="default"/>
                <w:lang w:val="en-US" w:eastAsia="zh-CN"/>
              </w:rPr>
              <w:t>（附处理工艺流程图，标出产污节点）</w:t>
            </w:r>
          </w:p>
          <w:p>
            <w:pPr>
              <w:keepNext w:val="0"/>
              <w:keepLines w:val="0"/>
              <w:pageBreakBefore w:val="0"/>
              <w:widowControl/>
              <w:kinsoku/>
              <w:wordWrap/>
              <w:overflowPunct/>
              <w:topLinePunct w:val="0"/>
              <w:autoSpaceDE/>
              <w:autoSpaceDN/>
              <w:bidi w:val="0"/>
              <w:adjustRightInd w:val="0"/>
              <w:snapToGrid/>
              <w:spacing w:after="0" w:line="500" w:lineRule="exact"/>
              <w:ind w:firstLine="480"/>
              <w:textAlignment w:val="auto"/>
              <w:rPr>
                <w:rFonts w:hint="default"/>
              </w:rPr>
            </w:pPr>
            <w:r>
              <w:rPr>
                <w:rFonts w:hint="default"/>
              </w:rPr>
              <w:t>项目生产工艺</w:t>
            </w:r>
            <w:r>
              <w:rPr>
                <w:rFonts w:hint="eastAsia"/>
                <w:lang w:eastAsia="zh-CN"/>
              </w:rPr>
              <w:t>中原产业化工序现全部外协，改为直接购进成品的零部件，其余与环评一致</w:t>
            </w:r>
            <w:r>
              <w:rPr>
                <w:rFonts w:hint="default"/>
              </w:rPr>
              <w:t>。生产工艺流程和产污环节情况如下。</w:t>
            </w:r>
          </w:p>
          <w:p>
            <w:pPr>
              <w:keepNext w:val="0"/>
              <w:keepLines w:val="0"/>
              <w:pageBreakBefore w:val="0"/>
              <w:widowControl/>
              <w:shd w:val="clear"/>
              <w:kinsoku/>
              <w:wordWrap/>
              <w:overflowPunct/>
              <w:topLinePunct w:val="0"/>
              <w:autoSpaceDE/>
              <w:autoSpaceDN/>
              <w:bidi w:val="0"/>
              <w:adjustRightInd w:val="0"/>
              <w:snapToGrid/>
              <w:spacing w:after="0" w:line="500" w:lineRule="exact"/>
              <w:ind w:firstLine="480"/>
              <w:textAlignment w:val="auto"/>
              <w:rPr>
                <w:rFonts w:hint="eastAsia" w:ascii="Times New Roman" w:hAnsi="Times New Roman" w:cs="Times New Roman" w:eastAsiaTheme="minorEastAsia"/>
                <w:color w:val="auto"/>
                <w:highlight w:val="none"/>
                <w:lang w:eastAsia="zh-CN"/>
              </w:rPr>
            </w:pPr>
            <w:r>
              <w:rPr>
                <w:rFonts w:hint="eastAsia" w:ascii="Times New Roman" w:hAnsi="Times New Roman" w:cs="Times New Roman" w:eastAsiaTheme="minorEastAsia"/>
                <w:color w:val="auto"/>
                <w:highlight w:val="none"/>
                <w:lang w:eastAsia="zh-CN"/>
              </w:rPr>
              <w:pict>
                <v:shape id="_x0000_s1036" o:spid="_x0000_s1036" o:spt="75" type="#_x0000_t75" style="position:absolute;left:0pt;margin-left:35.65pt;margin-top:13.65pt;height:167.3pt;width:381.4pt;z-index:-250742784;mso-width-relative:page;mso-height-relative:page;" o:ole="t" filled="f" o:preferrelative="t" stroked="f" coordsize="21600,21600">
                  <v:path/>
                  <v:fill on="f" focussize="0,0"/>
                  <v:stroke on="f"/>
                  <v:imagedata r:id="rId8" o:title=""/>
                  <o:lock v:ext="edit" aspectratio="f"/>
                </v:shape>
                <o:OLEObject Type="Embed" ProgID="Visio.Drawing.11" ShapeID="_x0000_s1036" DrawAspect="Content" ObjectID="_1468075725" r:id="rId7">
                  <o:LockedField>false</o:LockedField>
                </o:OLEObject>
              </w:pict>
            </w:r>
          </w:p>
          <w:p>
            <w:pPr>
              <w:keepNext w:val="0"/>
              <w:keepLines w:val="0"/>
              <w:pageBreakBefore w:val="0"/>
              <w:widowControl/>
              <w:shd w:val="clear"/>
              <w:kinsoku/>
              <w:wordWrap/>
              <w:overflowPunct/>
              <w:topLinePunct w:val="0"/>
              <w:autoSpaceDE/>
              <w:autoSpaceDN/>
              <w:bidi w:val="0"/>
              <w:adjustRightInd w:val="0"/>
              <w:snapToGrid/>
              <w:spacing w:after="0" w:line="500" w:lineRule="exact"/>
              <w:ind w:firstLine="480"/>
              <w:textAlignment w:val="auto"/>
              <w:rPr>
                <w:rFonts w:hint="eastAsia" w:ascii="Times New Roman" w:hAnsi="Times New Roman" w:cs="Times New Roman" w:eastAsiaTheme="minorEastAsia"/>
                <w:color w:val="auto"/>
                <w:highlight w:val="none"/>
                <w:lang w:eastAsia="zh-CN"/>
              </w:rPr>
            </w:pPr>
          </w:p>
          <w:p>
            <w:pPr>
              <w:keepNext w:val="0"/>
              <w:keepLines w:val="0"/>
              <w:pageBreakBefore w:val="0"/>
              <w:widowControl/>
              <w:shd w:val="clear"/>
              <w:kinsoku/>
              <w:wordWrap/>
              <w:overflowPunct/>
              <w:topLinePunct w:val="0"/>
              <w:autoSpaceDE/>
              <w:autoSpaceDN/>
              <w:bidi w:val="0"/>
              <w:adjustRightInd w:val="0"/>
              <w:snapToGrid/>
              <w:spacing w:after="0" w:line="500" w:lineRule="exact"/>
              <w:textAlignment w:val="auto"/>
              <w:rPr>
                <w:rFonts w:hint="default" w:ascii="Times New Roman" w:hAnsi="Times New Roman" w:cs="Times New Roman" w:eastAsiaTheme="minorEastAsia"/>
                <w:color w:val="auto"/>
                <w:highlight w:val="none"/>
                <w:lang w:eastAsia="zh-CN"/>
              </w:rPr>
            </w:pPr>
          </w:p>
          <w:p>
            <w:pPr>
              <w:keepNext w:val="0"/>
              <w:keepLines w:val="0"/>
              <w:pageBreakBefore w:val="0"/>
              <w:widowControl/>
              <w:shd w:val="clear"/>
              <w:kinsoku/>
              <w:wordWrap/>
              <w:overflowPunct/>
              <w:topLinePunct w:val="0"/>
              <w:autoSpaceDE/>
              <w:autoSpaceDN/>
              <w:bidi w:val="0"/>
              <w:adjustRightInd w:val="0"/>
              <w:snapToGrid/>
              <w:spacing w:after="0" w:line="500" w:lineRule="exact"/>
              <w:textAlignment w:val="auto"/>
              <w:rPr>
                <w:rFonts w:hint="default" w:ascii="Times New Roman" w:hAnsi="Times New Roman" w:cs="Times New Roman" w:eastAsiaTheme="minorEastAsia"/>
                <w:color w:val="auto"/>
                <w:highlight w:val="none"/>
                <w:lang w:eastAsia="zh-CN"/>
              </w:rPr>
            </w:pPr>
          </w:p>
          <w:p>
            <w:pPr>
              <w:keepNext w:val="0"/>
              <w:keepLines w:val="0"/>
              <w:pageBreakBefore w:val="0"/>
              <w:widowControl/>
              <w:shd w:val="clear"/>
              <w:kinsoku/>
              <w:wordWrap/>
              <w:overflowPunct/>
              <w:topLinePunct w:val="0"/>
              <w:autoSpaceDE/>
              <w:autoSpaceDN/>
              <w:bidi w:val="0"/>
              <w:adjustRightInd w:val="0"/>
              <w:snapToGrid/>
              <w:spacing w:after="0" w:line="500" w:lineRule="exact"/>
              <w:textAlignment w:val="auto"/>
              <w:rPr>
                <w:rFonts w:hint="default" w:ascii="Times New Roman" w:hAnsi="Times New Roman" w:cs="Times New Roman" w:eastAsiaTheme="minorEastAsia"/>
                <w:color w:val="auto"/>
                <w:highlight w:val="none"/>
                <w:lang w:eastAsia="zh-CN"/>
              </w:rPr>
            </w:pPr>
          </w:p>
          <w:p>
            <w:pPr>
              <w:keepNext w:val="0"/>
              <w:keepLines w:val="0"/>
              <w:pageBreakBefore w:val="0"/>
              <w:widowControl/>
              <w:shd w:val="clear"/>
              <w:kinsoku/>
              <w:wordWrap/>
              <w:overflowPunct/>
              <w:topLinePunct w:val="0"/>
              <w:autoSpaceDE/>
              <w:autoSpaceDN/>
              <w:bidi w:val="0"/>
              <w:adjustRightInd w:val="0"/>
              <w:snapToGrid/>
              <w:spacing w:after="0" w:line="500" w:lineRule="exact"/>
              <w:textAlignment w:val="auto"/>
              <w:rPr>
                <w:rFonts w:hint="default" w:ascii="Times New Roman" w:hAnsi="Times New Roman" w:cs="Times New Roman" w:eastAsiaTheme="minorEastAsia"/>
                <w:color w:val="auto"/>
                <w:highlight w:val="none"/>
                <w:lang w:eastAsia="zh-CN"/>
              </w:rPr>
            </w:pPr>
          </w:p>
          <w:p>
            <w:pPr>
              <w:keepNext w:val="0"/>
              <w:keepLines w:val="0"/>
              <w:pageBreakBefore w:val="0"/>
              <w:widowControl/>
              <w:shd w:val="clear"/>
              <w:kinsoku/>
              <w:wordWrap/>
              <w:overflowPunct/>
              <w:topLinePunct w:val="0"/>
              <w:autoSpaceDE/>
              <w:autoSpaceDN/>
              <w:bidi w:val="0"/>
              <w:adjustRightInd w:val="0"/>
              <w:snapToGrid/>
              <w:spacing w:after="0" w:line="500" w:lineRule="exact"/>
              <w:textAlignment w:val="auto"/>
              <w:rPr>
                <w:rFonts w:hint="default" w:ascii="Times New Roman" w:hAnsi="Times New Roman" w:cs="Times New Roman" w:eastAsiaTheme="minorEastAsia"/>
                <w:color w:val="auto"/>
                <w:highlight w:val="none"/>
                <w:lang w:eastAsia="zh-CN"/>
              </w:rPr>
            </w:pPr>
          </w:p>
          <w:p>
            <w:pPr>
              <w:keepNext w:val="0"/>
              <w:keepLines w:val="0"/>
              <w:pageBreakBefore w:val="0"/>
              <w:widowControl/>
              <w:shd w:val="clear"/>
              <w:kinsoku/>
              <w:wordWrap/>
              <w:overflowPunct/>
              <w:topLinePunct w:val="0"/>
              <w:autoSpaceDE/>
              <w:autoSpaceDN/>
              <w:bidi w:val="0"/>
              <w:adjustRightInd w:val="0"/>
              <w:snapToGrid/>
              <w:spacing w:after="0" w:line="500" w:lineRule="exact"/>
              <w:textAlignment w:val="auto"/>
              <w:rPr>
                <w:rFonts w:hint="default" w:ascii="Times New Roman" w:hAnsi="Times New Roman" w:cs="Times New Roman" w:eastAsiaTheme="minorEastAsia"/>
                <w:color w:val="auto"/>
                <w:highlight w:val="none"/>
                <w:lang w:eastAsia="zh-CN"/>
              </w:rPr>
            </w:pPr>
            <w:r>
              <w:rPr>
                <w:sz w:val="24"/>
              </w:rPr>
              <mc:AlternateContent>
                <mc:Choice Requires="wps">
                  <w:drawing>
                    <wp:anchor distT="0" distB="0" distL="114300" distR="114300" simplePos="0" relativeHeight="252572672" behindDoc="0" locked="0" layoutInCell="1" allowOverlap="1">
                      <wp:simplePos x="0" y="0"/>
                      <wp:positionH relativeFrom="column">
                        <wp:posOffset>901700</wp:posOffset>
                      </wp:positionH>
                      <wp:positionV relativeFrom="paragraph">
                        <wp:posOffset>8255</wp:posOffset>
                      </wp:positionV>
                      <wp:extent cx="3553460" cy="457835"/>
                      <wp:effectExtent l="0" t="0" r="0" b="0"/>
                      <wp:wrapNone/>
                      <wp:docPr id="7" name="文本框 7"/>
                      <wp:cNvGraphicFramePr/>
                      <a:graphic xmlns:a="http://schemas.openxmlformats.org/drawingml/2006/main">
                        <a:graphicData uri="http://schemas.microsoft.com/office/word/2010/wordprocessingShape">
                          <wps:wsp>
                            <wps:cNvSpPr txBox="1"/>
                            <wps:spPr>
                              <a:xfrm>
                                <a:off x="2494280" y="8702675"/>
                                <a:ext cx="3553460" cy="4578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spacing w:line="520" w:lineRule="exact"/>
                                    <w:ind w:left="324" w:leftChars="135" w:firstLine="239" w:firstLineChars="99"/>
                                    <w:jc w:val="center"/>
                                    <w:rPr>
                                      <w:b/>
                                      <w:bCs/>
                                      <w:sz w:val="24"/>
                                      <w:szCs w:val="24"/>
                                    </w:rPr>
                                  </w:pPr>
                                  <w:r>
                                    <w:rPr>
                                      <w:rFonts w:hint="eastAsia"/>
                                      <w:b/>
                                      <w:bCs/>
                                      <w:sz w:val="24"/>
                                      <w:szCs w:val="24"/>
                                      <w:lang w:val="en-US" w:eastAsia="zh-CN"/>
                                    </w:rPr>
                                    <w:t>图1  本项目</w:t>
                                  </w:r>
                                  <w:r>
                                    <w:rPr>
                                      <w:b/>
                                      <w:bCs/>
                                      <w:sz w:val="24"/>
                                      <w:szCs w:val="24"/>
                                    </w:rPr>
                                    <w:t>生产工艺流程及产污环节</w:t>
                                  </w:r>
                                </w:p>
                                <w:p>
                                  <w:pPr>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pt;margin-top:0.65pt;height:36.05pt;width:279.8pt;z-index:252572672;mso-width-relative:page;mso-height-relative:page;" filled="f" stroked="f" coordsize="21600,21600" o:gfxdata="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mJ8yfZAAAACAEAAA8AAAAAAAAAAQAgAAAAIgAAAGRycy9kb3ducmV2LnhtbFBLAQIU&#10;ABQAAAAIAIdO4kAjTQY+KwIAACQEAAAOAAAAAAAAAAEAIAAAACgBAABkcnMvZTJvRG9jLnhtbFBL&#10;BQYAAAAABgAGAFkBAADFBQAAAAA=&#10;">
                      <v:fill on="f" focussize="0,0"/>
                      <v:stroke on="f" weight="0.5pt"/>
                      <v:imagedata o:title=""/>
                      <o:lock v:ext="edit" aspectratio="f"/>
                      <v:textbox>
                        <w:txbxContent>
                          <w:p>
                            <w:pPr>
                              <w:adjustRightInd w:val="0"/>
                              <w:snapToGrid w:val="0"/>
                              <w:spacing w:line="520" w:lineRule="exact"/>
                              <w:ind w:left="324" w:leftChars="135" w:firstLine="239" w:firstLineChars="99"/>
                              <w:jc w:val="center"/>
                              <w:rPr>
                                <w:b/>
                                <w:bCs/>
                                <w:sz w:val="24"/>
                                <w:szCs w:val="24"/>
                              </w:rPr>
                            </w:pPr>
                            <w:r>
                              <w:rPr>
                                <w:rFonts w:hint="eastAsia"/>
                                <w:b/>
                                <w:bCs/>
                                <w:sz w:val="24"/>
                                <w:szCs w:val="24"/>
                                <w:lang w:val="en-US" w:eastAsia="zh-CN"/>
                              </w:rPr>
                              <w:t>图1  本项目</w:t>
                            </w:r>
                            <w:r>
                              <w:rPr>
                                <w:b/>
                                <w:bCs/>
                                <w:sz w:val="24"/>
                                <w:szCs w:val="24"/>
                              </w:rPr>
                              <w:t>生产工艺流程及产污环节</w:t>
                            </w:r>
                          </w:p>
                          <w:p>
                            <w:pPr>
                              <w:jc w:val="center"/>
                            </w:pPr>
                          </w:p>
                        </w:txbxContent>
                      </v:textbox>
                    </v:shape>
                  </w:pict>
                </mc:Fallback>
              </mc:AlternateContent>
            </w:r>
          </w:p>
          <w:p>
            <w:pPr>
              <w:keepNext w:val="0"/>
              <w:keepLines w:val="0"/>
              <w:pageBreakBefore w:val="0"/>
              <w:widowControl/>
              <w:shd w:val="clear"/>
              <w:kinsoku/>
              <w:wordWrap/>
              <w:overflowPunct/>
              <w:topLinePunct w:val="0"/>
              <w:autoSpaceDE/>
              <w:autoSpaceDN/>
              <w:bidi w:val="0"/>
              <w:adjustRightInd w:val="0"/>
              <w:snapToGrid/>
              <w:spacing w:after="0" w:line="500" w:lineRule="exact"/>
              <w:textAlignment w:val="auto"/>
              <w:rPr>
                <w:rFonts w:hint="default" w:ascii="Times New Roman" w:hAnsi="Times New Roman" w:cs="Times New Roman" w:eastAsiaTheme="minorEastAsia"/>
                <w:color w:val="auto"/>
                <w:highlight w:val="none"/>
                <w:lang w:eastAsia="zh-CN"/>
              </w:rPr>
            </w:pP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2" w:firstLineChars="200"/>
              <w:textAlignment w:val="auto"/>
              <w:rPr>
                <w:rFonts w:hint="eastAsia"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生产工艺流程简述：</w:t>
            </w: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本项目生产工艺简述如下：</w:t>
            </w: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（1）产品研发设计：根据客户要求进行产品的研发设计；</w:t>
            </w: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（2）实验试制：根据初步设计好的图纸试加工1台设备，试加工过程包括车削、铣削、镗、钻、焊接等机加工，该过程外协，由外协厂洛阳安腾重工非标设备有限公司加工</w:t>
            </w:r>
            <w:r>
              <w:rPr>
                <w:rFonts w:hint="eastAsia" w:ascii="Times New Roman" w:hAnsi="Times New Roman" w:cs="Times New Roman"/>
                <w:b w:val="0"/>
                <w:bCs w:val="0"/>
                <w:kern w:val="2"/>
                <w:sz w:val="24"/>
                <w:szCs w:val="24"/>
                <w:highlight w:val="none"/>
                <w:lang w:val="en-US" w:eastAsia="zh-CN" w:bidi="ar-SA"/>
              </w:rPr>
              <w:t>（见附件9）</w:t>
            </w:r>
            <w:r>
              <w:rPr>
                <w:rFonts w:hint="eastAsia" w:ascii="Times New Roman" w:hAnsi="Times New Roman" w:cs="Times New Roman"/>
                <w:b w:val="0"/>
                <w:bCs w:val="0"/>
                <w:kern w:val="2"/>
                <w:sz w:val="24"/>
                <w:szCs w:val="24"/>
                <w:lang w:val="en-US" w:eastAsia="zh-CN" w:bidi="ar-SA"/>
              </w:rPr>
              <w:t>，试加工好的</w:t>
            </w:r>
            <w:r>
              <w:rPr>
                <w:rFonts w:hint="eastAsia" w:cs="Times New Roman"/>
                <w:b w:val="0"/>
                <w:bCs w:val="0"/>
                <w:kern w:val="2"/>
                <w:sz w:val="24"/>
                <w:szCs w:val="24"/>
                <w:lang w:val="en-US" w:eastAsia="zh-CN" w:bidi="ar-SA"/>
              </w:rPr>
              <w:t>零部件</w:t>
            </w:r>
            <w:r>
              <w:rPr>
                <w:rFonts w:hint="eastAsia" w:ascii="Times New Roman" w:hAnsi="Times New Roman" w:cs="Times New Roman"/>
                <w:b w:val="0"/>
                <w:bCs w:val="0"/>
                <w:kern w:val="2"/>
                <w:sz w:val="24"/>
                <w:szCs w:val="24"/>
                <w:lang w:val="en-US" w:eastAsia="zh-CN" w:bidi="ar-SA"/>
              </w:rPr>
              <w:t>运至厂区进行检验、装配，进一步修改完善工艺；</w:t>
            </w: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（3）小批量试生产：实验试制之后，试加工一批设备，不再外购的零部件，由外协厂洛阳安腾重工非标设备有限公司提供成品</w:t>
            </w:r>
            <w:r>
              <w:rPr>
                <w:rFonts w:hint="eastAsia" w:cs="Times New Roman"/>
                <w:b w:val="0"/>
                <w:bCs w:val="0"/>
                <w:kern w:val="2"/>
                <w:sz w:val="24"/>
                <w:szCs w:val="24"/>
                <w:lang w:val="en-US" w:eastAsia="zh-CN" w:bidi="ar-SA"/>
              </w:rPr>
              <w:t>零部件</w:t>
            </w:r>
            <w:r>
              <w:rPr>
                <w:rFonts w:hint="eastAsia" w:ascii="Times New Roman" w:hAnsi="Times New Roman" w:cs="Times New Roman"/>
                <w:b w:val="0"/>
                <w:bCs w:val="0"/>
                <w:kern w:val="2"/>
                <w:sz w:val="24"/>
                <w:szCs w:val="24"/>
                <w:lang w:val="en-US" w:eastAsia="zh-CN" w:bidi="ar-SA"/>
              </w:rPr>
              <w:t>，成品</w:t>
            </w:r>
            <w:r>
              <w:rPr>
                <w:rFonts w:hint="eastAsia" w:cs="Times New Roman"/>
                <w:b w:val="0"/>
                <w:bCs w:val="0"/>
                <w:kern w:val="2"/>
                <w:sz w:val="24"/>
                <w:szCs w:val="24"/>
                <w:lang w:val="en-US" w:eastAsia="zh-CN" w:bidi="ar-SA"/>
              </w:rPr>
              <w:t>零部件</w:t>
            </w:r>
            <w:r>
              <w:rPr>
                <w:rFonts w:hint="eastAsia" w:ascii="Times New Roman" w:hAnsi="Times New Roman" w:cs="Times New Roman"/>
                <w:b w:val="0"/>
                <w:bCs w:val="0"/>
                <w:kern w:val="2"/>
                <w:sz w:val="24"/>
                <w:szCs w:val="24"/>
                <w:lang w:val="en-US" w:eastAsia="zh-CN" w:bidi="ar-SA"/>
              </w:rPr>
              <w:t>运至厂区进行检验、装配，进一步修改完善工艺。小批量试生产与实验试制过程一样，区别在于实验试制只试加工1台设备，小批量试生产试加工一批设备；</w:t>
            </w: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（4）装配：直接外购安腾非标设备有限公司加工好的</w:t>
            </w:r>
            <w:r>
              <w:rPr>
                <w:rFonts w:hint="eastAsia" w:cs="Times New Roman"/>
                <w:b w:val="0"/>
                <w:bCs w:val="0"/>
                <w:kern w:val="2"/>
                <w:sz w:val="24"/>
                <w:szCs w:val="24"/>
                <w:lang w:val="en-US" w:eastAsia="zh-CN" w:bidi="ar-SA"/>
              </w:rPr>
              <w:t>零部件</w:t>
            </w:r>
            <w:r>
              <w:rPr>
                <w:rFonts w:hint="eastAsia" w:ascii="Times New Roman" w:hAnsi="Times New Roman" w:cs="Times New Roman"/>
                <w:b w:val="0"/>
                <w:bCs w:val="0"/>
                <w:kern w:val="2"/>
                <w:sz w:val="24"/>
                <w:szCs w:val="24"/>
                <w:lang w:val="en-US" w:eastAsia="zh-CN" w:bidi="ar-SA"/>
              </w:rPr>
              <w:t>进行装配；</w:t>
            </w: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eastAsia" w:ascii="Times New Roman" w:hAnsi="Times New Roman" w:cs="Times New Roman"/>
                <w:b w:val="0"/>
                <w:bCs w:val="0"/>
                <w:kern w:val="2"/>
                <w:sz w:val="24"/>
                <w:szCs w:val="24"/>
                <w:lang w:val="en-US" w:eastAsia="zh-CN" w:bidi="ar-SA"/>
              </w:rPr>
            </w:pPr>
            <w:r>
              <w:rPr>
                <w:rFonts w:hint="eastAsia" w:ascii="Times New Roman" w:hAnsi="Times New Roman" w:cs="Times New Roman"/>
                <w:b w:val="0"/>
                <w:bCs w:val="0"/>
                <w:kern w:val="2"/>
                <w:sz w:val="24"/>
                <w:szCs w:val="24"/>
                <w:lang w:val="en-US" w:eastAsia="zh-CN" w:bidi="ar-SA"/>
              </w:rPr>
              <w:t>（5）检测：进行产品的性能测试，使其符合客户的要求，测试过程需要给装配好的设备添加液压油，将液压油经过滤油机过滤之后添加到设备中测试产品性能，测试合格即可验收出库。</w:t>
            </w:r>
          </w:p>
          <w:p>
            <w:pPr>
              <w:pStyle w:val="6"/>
              <w:keepNext w:val="0"/>
              <w:keepLines w:val="0"/>
              <w:pageBreakBefore w:val="0"/>
              <w:widowControl w:val="0"/>
              <w:kinsoku/>
              <w:wordWrap/>
              <w:overflowPunct/>
              <w:topLinePunct w:val="0"/>
              <w:autoSpaceDE/>
              <w:autoSpaceDN/>
              <w:bidi w:val="0"/>
              <w:adjustRightInd w:val="0"/>
              <w:snapToGrid w:val="0"/>
              <w:spacing w:after="0" w:line="500" w:lineRule="exact"/>
              <w:ind w:firstLine="482" w:firstLineChars="200"/>
              <w:textAlignment w:val="auto"/>
              <w:rPr>
                <w:rFonts w:hint="default"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主要污染工序：</w:t>
            </w:r>
          </w:p>
          <w:p>
            <w:pPr>
              <w:keepNext w:val="0"/>
              <w:keepLines w:val="0"/>
              <w:pageBreakBefore w:val="0"/>
              <w:widowControl w:val="0"/>
              <w:kinsoku/>
              <w:wordWrap/>
              <w:overflowPunct/>
              <w:topLinePunct w:val="0"/>
              <w:autoSpaceDE/>
              <w:autoSpaceDN/>
              <w:bidi w:val="0"/>
              <w:adjustRightInd/>
              <w:snapToGrid/>
              <w:spacing w:after="0" w:line="500" w:lineRule="exact"/>
              <w:ind w:firstLine="482" w:firstLineChars="200"/>
              <w:textAlignment w:val="auto"/>
              <w:rPr>
                <w:rFonts w:ascii="Times New Roman" w:hAnsi="Times New Roman" w:cs="Times New Roman"/>
                <w:b/>
                <w:bCs/>
                <w:sz w:val="24"/>
                <w:szCs w:val="24"/>
              </w:rPr>
            </w:pPr>
            <w:r>
              <w:rPr>
                <w:rFonts w:ascii="Times New Roman" w:hAnsi="Times New Roman" w:cs="Times New Roman"/>
                <w:b/>
                <w:bCs/>
                <w:sz w:val="24"/>
                <w:szCs w:val="24"/>
              </w:rPr>
              <w:t>1、废气</w:t>
            </w:r>
          </w:p>
          <w:p>
            <w:pPr>
              <w:keepNext w:val="0"/>
              <w:keepLines w:val="0"/>
              <w:pageBreakBefore w:val="0"/>
              <w:widowControl w:val="0"/>
              <w:kinsoku/>
              <w:wordWrap/>
              <w:overflowPunct/>
              <w:topLinePunct w:val="0"/>
              <w:bidi w:val="0"/>
              <w:adjustRightInd/>
              <w:snapToGrid/>
              <w:spacing w:after="0" w:line="500" w:lineRule="exact"/>
              <w:ind w:firstLine="480" w:firstLineChars="200"/>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本项目所有涉及机加工的工序全部外协，无废气产生。</w:t>
            </w:r>
          </w:p>
          <w:p>
            <w:pPr>
              <w:keepNext w:val="0"/>
              <w:keepLines w:val="0"/>
              <w:pageBreakBefore w:val="0"/>
              <w:widowControl w:val="0"/>
              <w:kinsoku/>
              <w:wordWrap/>
              <w:overflowPunct/>
              <w:topLinePunct w:val="0"/>
              <w:bidi w:val="0"/>
              <w:adjustRightInd/>
              <w:snapToGrid/>
              <w:spacing w:after="0" w:line="500" w:lineRule="exact"/>
              <w:ind w:firstLine="482" w:firstLineChars="200"/>
              <w:textAlignment w:val="auto"/>
              <w:rPr>
                <w:rFonts w:ascii="Times New Roman" w:hAnsi="Times New Roman" w:cs="Times New Roman"/>
                <w:b/>
                <w:bCs/>
                <w:sz w:val="24"/>
                <w:szCs w:val="24"/>
              </w:rPr>
            </w:pPr>
            <w:r>
              <w:rPr>
                <w:rFonts w:ascii="Times New Roman" w:hAnsi="Times New Roman" w:cs="Times New Roman"/>
                <w:b/>
                <w:bCs/>
                <w:sz w:val="24"/>
                <w:szCs w:val="24"/>
              </w:rPr>
              <w:t>2、废水</w:t>
            </w:r>
          </w:p>
          <w:p>
            <w:pPr>
              <w:keepNext w:val="0"/>
              <w:keepLines w:val="0"/>
              <w:pageBreakBefore w:val="0"/>
              <w:widowControl w:val="0"/>
              <w:kinsoku/>
              <w:wordWrap/>
              <w:overflowPunct/>
              <w:topLinePunct w:val="0"/>
              <w:bidi w:val="0"/>
              <w:adjustRightInd/>
              <w:snapToGrid/>
              <w:spacing w:after="0" w:line="500" w:lineRule="exact"/>
              <w:ind w:firstLine="480" w:firstLineChars="200"/>
              <w:textAlignment w:val="auto"/>
              <w:rPr>
                <w:rFonts w:hint="eastAsia" w:ascii="Times New Roman" w:hAnsi="Times New Roman" w:eastAsia="宋体" w:cs="Times New Roman"/>
                <w:sz w:val="24"/>
                <w:szCs w:val="24"/>
                <w:lang w:eastAsia="zh-CN"/>
              </w:rPr>
            </w:pPr>
            <w:r>
              <w:rPr>
                <w:rFonts w:ascii="Times New Roman" w:hAnsi="Times New Roman" w:cs="Times New Roman"/>
                <w:sz w:val="24"/>
                <w:szCs w:val="24"/>
              </w:rPr>
              <w:t>本项目</w:t>
            </w:r>
            <w:r>
              <w:rPr>
                <w:rFonts w:hint="eastAsia" w:ascii="Times New Roman" w:hAnsi="Times New Roman" w:cs="Times New Roman"/>
                <w:sz w:val="24"/>
                <w:szCs w:val="24"/>
                <w:lang w:eastAsia="zh-CN"/>
              </w:rPr>
              <w:t>为扩建项目不新增劳动定员，不新增生活污水，无生产废水产生。</w:t>
            </w:r>
          </w:p>
          <w:p>
            <w:pPr>
              <w:keepNext w:val="0"/>
              <w:keepLines w:val="0"/>
              <w:pageBreakBefore w:val="0"/>
              <w:widowControl w:val="0"/>
              <w:kinsoku/>
              <w:wordWrap/>
              <w:overflowPunct/>
              <w:topLinePunct w:val="0"/>
              <w:bidi w:val="0"/>
              <w:adjustRightInd/>
              <w:snapToGrid/>
              <w:spacing w:after="0" w:line="500" w:lineRule="exact"/>
              <w:ind w:firstLine="482" w:firstLineChars="200"/>
              <w:textAlignment w:val="auto"/>
              <w:rPr>
                <w:rFonts w:ascii="Times New Roman" w:hAnsi="Times New Roman" w:cs="Times New Roman"/>
                <w:b/>
                <w:bCs/>
                <w:sz w:val="24"/>
                <w:szCs w:val="24"/>
              </w:rPr>
            </w:pPr>
            <w:r>
              <w:rPr>
                <w:rFonts w:ascii="Times New Roman" w:hAnsi="Times New Roman" w:cs="Times New Roman"/>
                <w:b/>
                <w:bCs/>
                <w:sz w:val="24"/>
                <w:szCs w:val="24"/>
              </w:rPr>
              <w:t>3、噪声</w:t>
            </w:r>
          </w:p>
          <w:p>
            <w:pPr>
              <w:pStyle w:val="6"/>
              <w:keepNext w:val="0"/>
              <w:keepLines w:val="0"/>
              <w:pageBreakBefore w:val="0"/>
              <w:widowControl w:val="0"/>
              <w:kinsoku/>
              <w:wordWrap/>
              <w:overflowPunct/>
              <w:topLinePunct w:val="0"/>
              <w:bidi w:val="0"/>
              <w:adjustRightInd/>
              <w:snapToGrid/>
              <w:spacing w:after="0" w:line="500" w:lineRule="exact"/>
              <w:ind w:firstLine="480" w:firstLineChars="200"/>
              <w:textAlignment w:val="auto"/>
              <w:rPr>
                <w:rFonts w:ascii="Times New Roman" w:hAnsi="Times New Roman" w:cs="Times New Roman"/>
                <w:sz w:val="24"/>
                <w:szCs w:val="24"/>
              </w:rPr>
            </w:pPr>
            <w:r>
              <w:rPr>
                <w:rFonts w:ascii="Times New Roman" w:hAnsi="Times New Roman" w:cs="Times New Roman"/>
                <w:color w:val="auto"/>
                <w:sz w:val="24"/>
                <w:szCs w:val="24"/>
              </w:rPr>
              <w:t>项目噪声主要来源于</w:t>
            </w:r>
            <w:r>
              <w:rPr>
                <w:rFonts w:hint="eastAsia" w:ascii="Times New Roman" w:hAnsi="Times New Roman" w:cs="Times New Roman"/>
                <w:color w:val="auto"/>
                <w:sz w:val="24"/>
                <w:szCs w:val="24"/>
                <w:lang w:eastAsia="zh-CN"/>
              </w:rPr>
              <w:t>行车、平车、叉车等</w:t>
            </w:r>
            <w:r>
              <w:rPr>
                <w:rFonts w:hint="eastAsia" w:ascii="Times New Roman" w:hAnsi="Times New Roman" w:cs="Times New Roman"/>
                <w:color w:val="auto"/>
                <w:sz w:val="24"/>
                <w:szCs w:val="24"/>
                <w:lang w:val="en-US" w:eastAsia="zh-CN"/>
              </w:rPr>
              <w:t>高噪声设备</w:t>
            </w:r>
            <w:r>
              <w:rPr>
                <w:rFonts w:ascii="Times New Roman" w:hAnsi="Times New Roman" w:cs="Times New Roman"/>
                <w:color w:val="auto"/>
                <w:sz w:val="24"/>
                <w:szCs w:val="24"/>
              </w:rPr>
              <w:t>运行时产生的噪声，</w:t>
            </w:r>
            <w:r>
              <w:rPr>
                <w:rFonts w:hint="eastAsia" w:ascii="Times New Roman" w:hAnsi="Times New Roman" w:cs="Times New Roman"/>
                <w:color w:val="auto"/>
                <w:sz w:val="24"/>
                <w:szCs w:val="24"/>
                <w:lang w:val="en-US" w:eastAsia="zh-CN"/>
              </w:rPr>
              <w:t>经类比同类生产设备，</w:t>
            </w:r>
            <w:r>
              <w:rPr>
                <w:rFonts w:ascii="Times New Roman" w:hAnsi="Times New Roman" w:cs="Times New Roman"/>
                <w:color w:val="auto"/>
                <w:sz w:val="24"/>
                <w:szCs w:val="24"/>
              </w:rPr>
              <w:t>噪声源强为7</w:t>
            </w:r>
            <w:r>
              <w:rPr>
                <w:rFonts w:hint="eastAsia" w:ascii="Times New Roman" w:hAnsi="Times New Roman" w:cs="Times New Roman"/>
                <w:color w:val="auto"/>
                <w:sz w:val="24"/>
                <w:szCs w:val="24"/>
                <w:lang w:val="en-US" w:eastAsia="zh-CN"/>
              </w:rPr>
              <w:t>5</w:t>
            </w:r>
            <w:r>
              <w:rPr>
                <w:rFonts w:ascii="Times New Roman" w:hAnsi="Times New Roman" w:cs="Times New Roman"/>
                <w:color w:val="auto"/>
                <w:sz w:val="24"/>
                <w:szCs w:val="24"/>
              </w:rPr>
              <w:t>~8</w:t>
            </w:r>
            <w:r>
              <w:rPr>
                <w:rFonts w:hint="eastAsia" w:ascii="Times New Roman" w:hAnsi="Times New Roman" w:cs="Times New Roman"/>
                <w:color w:val="auto"/>
                <w:sz w:val="24"/>
                <w:szCs w:val="24"/>
                <w:lang w:val="en-US" w:eastAsia="zh-CN"/>
              </w:rPr>
              <w:t>5</w:t>
            </w:r>
            <w:r>
              <w:rPr>
                <w:rFonts w:ascii="Times New Roman" w:hAnsi="Times New Roman" w:cs="Times New Roman"/>
                <w:color w:val="auto"/>
                <w:sz w:val="24"/>
                <w:szCs w:val="24"/>
              </w:rPr>
              <w:t>dB（A）</w:t>
            </w:r>
            <w:r>
              <w:rPr>
                <w:rFonts w:ascii="Times New Roman" w:hAnsi="Times New Roman" w:cs="Times New Roman"/>
                <w:sz w:val="24"/>
                <w:szCs w:val="24"/>
              </w:rPr>
              <w:t>，晚上不生产。</w:t>
            </w:r>
          </w:p>
          <w:p>
            <w:pPr>
              <w:keepNext w:val="0"/>
              <w:keepLines w:val="0"/>
              <w:pageBreakBefore w:val="0"/>
              <w:widowControl w:val="0"/>
              <w:kinsoku/>
              <w:wordWrap/>
              <w:overflowPunct/>
              <w:topLinePunct w:val="0"/>
              <w:bidi w:val="0"/>
              <w:adjustRightInd/>
              <w:snapToGrid/>
              <w:spacing w:after="0" w:line="500" w:lineRule="exact"/>
              <w:ind w:firstLine="482" w:firstLineChars="200"/>
              <w:textAlignment w:val="auto"/>
              <w:rPr>
                <w:rFonts w:ascii="Times New Roman" w:hAnsi="Times New Roman" w:cs="Times New Roman"/>
                <w:b/>
                <w:bCs/>
                <w:sz w:val="24"/>
                <w:szCs w:val="24"/>
              </w:rPr>
            </w:pPr>
            <w:r>
              <w:rPr>
                <w:rFonts w:ascii="Times New Roman" w:hAnsi="Times New Roman" w:cs="Times New Roman"/>
                <w:b/>
                <w:bCs/>
                <w:sz w:val="24"/>
                <w:szCs w:val="24"/>
              </w:rPr>
              <w:t>4、固体废物</w:t>
            </w:r>
          </w:p>
          <w:p>
            <w:pPr>
              <w:pStyle w:val="6"/>
              <w:keepNext w:val="0"/>
              <w:keepLines w:val="0"/>
              <w:pageBreakBefore w:val="0"/>
              <w:widowControl w:val="0"/>
              <w:kinsoku/>
              <w:wordWrap/>
              <w:overflowPunct/>
              <w:topLinePunct w:val="0"/>
              <w:bidi w:val="0"/>
              <w:adjustRightInd w:val="0"/>
              <w:snapToGrid w:val="0"/>
              <w:spacing w:after="0" w:line="500" w:lineRule="exact"/>
              <w:ind w:firstLine="480" w:firstLineChars="200"/>
              <w:textAlignment w:val="auto"/>
              <w:rPr>
                <w:rFonts w:hint="eastAsia"/>
                <w:b w:val="0"/>
                <w:bCs w:val="0"/>
                <w:sz w:val="24"/>
                <w:szCs w:val="24"/>
                <w:lang w:val="en-US" w:eastAsia="zh-CN"/>
              </w:rPr>
            </w:pPr>
            <w:r>
              <w:rPr>
                <w:rFonts w:hint="eastAsia"/>
                <w:b w:val="0"/>
                <w:bCs w:val="0"/>
                <w:sz w:val="24"/>
                <w:szCs w:val="24"/>
                <w:lang w:val="en-US" w:eastAsia="zh-CN"/>
              </w:rPr>
              <w:t>本项目生产经营过程中的固体废物主要为危险废物。原拟建机加工设备，不再新增，验收期间生产经营过程中只进行成品零部件的装配与设备的调试，不产生加工废料；项目不新增劳动定员，不新增生活垃圾。</w:t>
            </w:r>
          </w:p>
          <w:p>
            <w:pPr>
              <w:pStyle w:val="6"/>
              <w:keepNext w:val="0"/>
              <w:keepLines w:val="0"/>
              <w:pageBreakBefore w:val="0"/>
              <w:widowControl w:val="0"/>
              <w:numPr>
                <w:ilvl w:val="0"/>
                <w:numId w:val="0"/>
              </w:numPr>
              <w:kinsoku/>
              <w:wordWrap/>
              <w:overflowPunct/>
              <w:topLinePunct w:val="0"/>
              <w:bidi w:val="0"/>
              <w:adjustRightInd w:val="0"/>
              <w:snapToGrid w:val="0"/>
              <w:spacing w:after="0" w:line="500" w:lineRule="exact"/>
              <w:ind w:firstLine="480" w:firstLineChars="200"/>
              <w:textAlignment w:val="auto"/>
              <w:rPr>
                <w:rFonts w:hint="eastAsia"/>
                <w:b w:val="0"/>
                <w:bCs w:val="0"/>
                <w:sz w:val="24"/>
                <w:szCs w:val="24"/>
                <w:lang w:val="en-US" w:eastAsia="zh-CN"/>
              </w:rPr>
            </w:pPr>
            <w:r>
              <w:rPr>
                <w:rFonts w:hint="eastAsia"/>
                <w:b w:val="0"/>
                <w:bCs w:val="0"/>
                <w:sz w:val="24"/>
                <w:szCs w:val="24"/>
                <w:lang w:val="en-US" w:eastAsia="zh-CN"/>
              </w:rPr>
              <w:t>机械设备维修保养和调试更换掉的废机油、废滤芯、废含油抹布。由专用的危废收集桶收集，暂存于生产车间中的危废暂存间中，定期交由有资质的单位处置。</w:t>
            </w:r>
          </w:p>
          <w:p>
            <w:pPr>
              <w:pStyle w:val="6"/>
              <w:keepNext w:val="0"/>
              <w:keepLines w:val="0"/>
              <w:pageBreakBefore w:val="0"/>
              <w:widowControl w:val="0"/>
              <w:numPr>
                <w:ilvl w:val="0"/>
                <w:numId w:val="0"/>
              </w:numPr>
              <w:kinsoku/>
              <w:wordWrap/>
              <w:overflowPunct/>
              <w:topLinePunct w:val="0"/>
              <w:bidi w:val="0"/>
              <w:adjustRightInd w:val="0"/>
              <w:snapToGrid w:val="0"/>
              <w:spacing w:after="0" w:line="500" w:lineRule="exact"/>
              <w:textAlignment w:val="auto"/>
              <w:rPr>
                <w:rFonts w:hint="default"/>
                <w:b w:val="0"/>
                <w:bCs w:val="0"/>
                <w:sz w:val="24"/>
                <w:szCs w:val="24"/>
                <w:lang w:val="en-US" w:eastAsia="zh-CN"/>
              </w:rPr>
            </w:pPr>
          </w:p>
        </w:tc>
      </w:tr>
    </w:tbl>
    <w:p>
      <w:pPr>
        <w:spacing w:after="0"/>
        <w:rPr>
          <w:rFonts w:hint="default" w:ascii="Times New Roman" w:hAnsi="Times New Roman" w:eastAsia="仿宋_GB2312" w:cs="Times New Roman"/>
          <w:color w:val="auto"/>
          <w:sz w:val="21"/>
          <w:szCs w:val="21"/>
        </w:rPr>
        <w:sectPr>
          <w:footerReference r:id="rId4" w:type="default"/>
          <w:pgSz w:w="11906" w:h="16838"/>
          <w:pgMar w:top="1440" w:right="1800" w:bottom="1440" w:left="1800" w:header="454" w:footer="964" w:gutter="0"/>
          <w:pgBorders>
            <w:top w:val="none" w:sz="0" w:space="0"/>
            <w:left w:val="none" w:sz="0" w:space="0"/>
            <w:bottom w:val="none" w:sz="0" w:space="0"/>
            <w:right w:val="none" w:sz="0" w:space="0"/>
          </w:pgBorders>
          <w:pgNumType w:fmt="decimal" w:start="1"/>
          <w:cols w:space="720" w:num="1"/>
          <w:docGrid w:linePitch="360" w:charSpace="0"/>
        </w:sectPr>
      </w:pPr>
      <w:r>
        <w:rPr>
          <w:rFonts w:hint="default" w:ascii="Times New Roman" w:hAnsi="Times New Roman" w:cs="Times New Roman"/>
          <w:b/>
          <w:bCs/>
          <w:color w:val="auto"/>
          <w:sz w:val="24"/>
          <w:szCs w:val="24"/>
        </w:rPr>
        <w:br w:type="page"/>
      </w:r>
    </w:p>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default" w:ascii="Times New Roman" w:hAnsi="Times New Roman" w:eastAsia="仿宋_GB2312" w:cs="Times New Roman"/>
          <w:b/>
          <w:color w:val="auto"/>
          <w:sz w:val="21"/>
          <w:szCs w:val="21"/>
        </w:rPr>
      </w:pPr>
      <w:bookmarkStart w:id="4" w:name="_Toc23632"/>
      <w:r>
        <w:rPr>
          <w:rFonts w:hint="default" w:ascii="Times New Roman" w:hAnsi="Times New Roman" w:cs="Times New Roman"/>
          <w:b/>
          <w:bCs/>
          <w:color w:val="auto"/>
          <w:sz w:val="28"/>
          <w:szCs w:val="28"/>
          <w:lang w:val="en-US" w:eastAsia="zh-CN"/>
        </w:rPr>
        <w:t>表三  主要污染源、污染物处理和排放</w:t>
      </w:r>
      <w:bookmarkEnd w:id="4"/>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4" w:type="dxa"/>
          </w:tcPr>
          <w:p>
            <w:pPr>
              <w:keepNext w:val="0"/>
              <w:keepLines w:val="0"/>
              <w:pageBreakBefore w:val="0"/>
              <w:widowControl/>
              <w:kinsoku/>
              <w:wordWrap/>
              <w:overflowPunct/>
              <w:topLinePunct w:val="0"/>
              <w:autoSpaceDE/>
              <w:autoSpaceDN/>
              <w:bidi w:val="0"/>
              <w:adjustRightInd w:val="0"/>
              <w:snapToGrid w:val="0"/>
              <w:spacing w:line="500" w:lineRule="exact"/>
              <w:ind w:left="0"/>
              <w:textAlignment w:val="auto"/>
              <w:rPr>
                <w:rFonts w:hint="eastAsia"/>
                <w:lang w:eastAsia="zh-CN"/>
              </w:rPr>
            </w:pPr>
            <w:r>
              <w:rPr>
                <w:rFonts w:hint="default"/>
              </w:rPr>
              <w:t>主要污染源、污染物处理和排放</w:t>
            </w:r>
            <w:r>
              <w:rPr>
                <w:rFonts w:hint="eastAsia"/>
                <w:lang w:eastAsia="zh-CN"/>
              </w:rPr>
              <w:t>情况：</w:t>
            </w:r>
          </w:p>
          <w:p>
            <w:pPr>
              <w:keepNext w:val="0"/>
              <w:keepLines w:val="0"/>
              <w:pageBreakBefore w:val="0"/>
              <w:kinsoku/>
              <w:wordWrap/>
              <w:overflowPunct/>
              <w:topLinePunct w:val="0"/>
              <w:autoSpaceDE/>
              <w:autoSpaceDN/>
              <w:bidi w:val="0"/>
              <w:adjustRightInd w:val="0"/>
              <w:snapToGrid w:val="0"/>
              <w:spacing w:line="500" w:lineRule="exact"/>
              <w:ind w:left="0" w:firstLine="480"/>
              <w:rPr>
                <w:rFonts w:hint="default"/>
                <w:b/>
                <w:bCs/>
              </w:rPr>
            </w:pPr>
            <w:r>
              <w:rPr>
                <w:rFonts w:hint="default"/>
                <w:b/>
                <w:bCs/>
              </w:rPr>
              <w:t>一、废气污染源</w:t>
            </w:r>
          </w:p>
          <w:p>
            <w:pPr>
              <w:keepNext w:val="0"/>
              <w:keepLines w:val="0"/>
              <w:pageBreakBefore w:val="0"/>
              <w:kinsoku/>
              <w:wordWrap/>
              <w:overflowPunct/>
              <w:topLinePunct w:val="0"/>
              <w:autoSpaceDE/>
              <w:autoSpaceDN/>
              <w:bidi w:val="0"/>
              <w:adjustRightInd w:val="0"/>
              <w:snapToGrid w:val="0"/>
              <w:spacing w:line="500" w:lineRule="exact"/>
              <w:ind w:left="0" w:firstLine="480"/>
              <w:rPr>
                <w:rFonts w:hint="eastAsia"/>
                <w:lang w:eastAsia="zh-CN"/>
              </w:rPr>
            </w:pPr>
            <w:r>
              <w:rPr>
                <w:rFonts w:hint="eastAsia"/>
                <w:lang w:eastAsia="zh-CN"/>
              </w:rPr>
              <w:t>本项目</w:t>
            </w:r>
            <w:r>
              <w:rPr>
                <w:rFonts w:hint="eastAsia"/>
                <w:lang w:val="en-US" w:eastAsia="zh-CN"/>
              </w:rPr>
              <w:t>现只进行零部件的装配，无废气产生，不会对周围环境造成影响。</w:t>
            </w:r>
          </w:p>
          <w:p>
            <w:pPr>
              <w:keepNext w:val="0"/>
              <w:keepLines w:val="0"/>
              <w:pageBreakBefore w:val="0"/>
              <w:kinsoku/>
              <w:wordWrap/>
              <w:overflowPunct/>
              <w:topLinePunct w:val="0"/>
              <w:autoSpaceDE/>
              <w:autoSpaceDN/>
              <w:bidi w:val="0"/>
              <w:adjustRightInd w:val="0"/>
              <w:snapToGrid w:val="0"/>
              <w:spacing w:line="500" w:lineRule="exact"/>
              <w:ind w:left="0" w:firstLine="480"/>
              <w:rPr>
                <w:rFonts w:hint="default"/>
                <w:b/>
                <w:bCs/>
                <w:i w:val="0"/>
                <w:iCs w:val="0"/>
              </w:rPr>
            </w:pPr>
            <w:r>
              <w:rPr>
                <w:rFonts w:hint="default"/>
                <w:b/>
                <w:bCs/>
                <w:i w:val="0"/>
                <w:iCs w:val="0"/>
              </w:rPr>
              <w:t>二、废水污染源</w:t>
            </w:r>
          </w:p>
          <w:p>
            <w:pPr>
              <w:keepNext w:val="0"/>
              <w:keepLines w:val="0"/>
              <w:pageBreakBefore w:val="0"/>
              <w:widowControl/>
              <w:kinsoku/>
              <w:wordWrap/>
              <w:overflowPunct/>
              <w:topLinePunct w:val="0"/>
              <w:autoSpaceDE/>
              <w:autoSpaceDN/>
              <w:bidi w:val="0"/>
              <w:adjustRightInd w:val="0"/>
              <w:snapToGrid w:val="0"/>
              <w:spacing w:after="0" w:line="500" w:lineRule="exact"/>
              <w:ind w:firstLine="482"/>
              <w:textAlignment w:val="baseline"/>
              <w:rPr>
                <w:rFonts w:hint="default" w:eastAsia="宋体"/>
                <w:sz w:val="24"/>
                <w:szCs w:val="24"/>
                <w:highlight w:val="yellow"/>
                <w:lang w:val="en-US" w:eastAsia="zh-CN"/>
              </w:rPr>
            </w:pPr>
            <w:r>
              <w:rPr>
                <w:rFonts w:hint="default"/>
                <w:sz w:val="24"/>
                <w:szCs w:val="24"/>
              </w:rPr>
              <w:t>本项目</w:t>
            </w:r>
            <w:r>
              <w:rPr>
                <w:rFonts w:hint="eastAsia"/>
                <w:sz w:val="24"/>
                <w:szCs w:val="24"/>
                <w:lang w:eastAsia="zh-CN"/>
              </w:rPr>
              <w:t>不新增劳动定员，项目职工从原有项目职工中调配，无新增生活污水，不产生生产废水。原有项目的生活污水的污染物的排放量满足原有项目的总量控制指标。因此</w:t>
            </w:r>
            <w:r>
              <w:rPr>
                <w:rFonts w:hint="eastAsia"/>
                <w:sz w:val="24"/>
                <w:szCs w:val="24"/>
                <w:highlight w:val="none"/>
                <w:lang w:eastAsia="zh-CN"/>
              </w:rPr>
              <w:t>，本项目不新增总量。</w:t>
            </w:r>
          </w:p>
          <w:p>
            <w:pPr>
              <w:keepNext w:val="0"/>
              <w:keepLines w:val="0"/>
              <w:pageBreakBefore w:val="0"/>
              <w:widowControl/>
              <w:kinsoku/>
              <w:wordWrap/>
              <w:overflowPunct/>
              <w:topLinePunct w:val="0"/>
              <w:autoSpaceDE/>
              <w:autoSpaceDN/>
              <w:bidi w:val="0"/>
              <w:adjustRightInd w:val="0"/>
              <w:snapToGrid w:val="0"/>
              <w:spacing w:after="0" w:line="500" w:lineRule="exact"/>
              <w:ind w:firstLine="482"/>
              <w:textAlignment w:val="baseline"/>
              <w:rPr>
                <w:rFonts w:hint="default"/>
              </w:rPr>
            </w:pPr>
            <w:r>
              <w:rPr>
                <w:rFonts w:hint="default"/>
                <w:b/>
                <w:bCs/>
              </w:rPr>
              <w:t>三、噪声污染源</w:t>
            </w:r>
            <w:r>
              <w:rPr>
                <w:rFonts w:hint="default"/>
              </w:rPr>
              <w:t xml:space="preserve">           </w:t>
            </w:r>
          </w:p>
          <w:p>
            <w:pPr>
              <w:keepNext w:val="0"/>
              <w:keepLines w:val="0"/>
              <w:pageBreakBefore w:val="0"/>
              <w:widowControl/>
              <w:kinsoku/>
              <w:wordWrap/>
              <w:overflowPunct/>
              <w:topLinePunct w:val="0"/>
              <w:autoSpaceDE/>
              <w:autoSpaceDN/>
              <w:bidi w:val="0"/>
              <w:adjustRightInd w:val="0"/>
              <w:snapToGrid w:val="0"/>
              <w:spacing w:after="0" w:line="500" w:lineRule="exact"/>
              <w:ind w:firstLine="480"/>
              <w:textAlignment w:val="baseline"/>
              <w:rPr>
                <w:rFonts w:hint="default"/>
              </w:rPr>
            </w:pPr>
            <w:r>
              <w:t>项目噪声</w:t>
            </w:r>
            <w:r>
              <w:rPr>
                <w:rFonts w:hint="eastAsia"/>
                <w:lang w:eastAsia="zh-CN"/>
              </w:rPr>
              <w:t>主要来源于行车、叉车等零部件装配设备</w:t>
            </w:r>
            <w:r>
              <w:rPr>
                <w:rFonts w:ascii="Times New Roman" w:hAnsi="Times New Roman" w:cs="Times New Roman"/>
                <w:sz w:val="24"/>
                <w:szCs w:val="24"/>
              </w:rPr>
              <w:t>运行过程中产生的机械噪声</w:t>
            </w:r>
            <w:r>
              <w:rPr>
                <w:rFonts w:hint="default"/>
              </w:rPr>
              <w:t xml:space="preserve">。 </w:t>
            </w:r>
            <w:r>
              <w:rPr>
                <w:rFonts w:hint="eastAsia"/>
                <w:lang w:eastAsia="zh-CN"/>
              </w:rPr>
              <w:t>项目只在白天生产，</w:t>
            </w:r>
            <w:r>
              <w:rPr>
                <w:rFonts w:hint="default"/>
              </w:rPr>
              <w:t>经采取厂房隔声降噪等措施后，厂界噪声满足《工业企业厂界环境噪声排放标准》（GB12348-2008）</w:t>
            </w:r>
            <w:r>
              <w:rPr>
                <w:rFonts w:hint="eastAsia"/>
                <w:lang w:val="en-US" w:eastAsia="zh-CN"/>
              </w:rPr>
              <w:t>3类标准</w:t>
            </w:r>
            <w:r>
              <w:rPr>
                <w:rFonts w:hint="default"/>
              </w:rPr>
              <w:t>要求，对周围环境影响很小。</w:t>
            </w:r>
          </w:p>
          <w:p>
            <w:pPr>
              <w:keepNext w:val="0"/>
              <w:keepLines w:val="0"/>
              <w:pageBreakBefore w:val="0"/>
              <w:widowControl/>
              <w:kinsoku/>
              <w:wordWrap/>
              <w:overflowPunct/>
              <w:topLinePunct w:val="0"/>
              <w:autoSpaceDE/>
              <w:autoSpaceDN/>
              <w:bidi w:val="0"/>
              <w:adjustRightInd w:val="0"/>
              <w:snapToGrid w:val="0"/>
              <w:spacing w:after="0" w:line="500" w:lineRule="exact"/>
              <w:ind w:firstLine="482"/>
              <w:textAlignment w:val="baseline"/>
              <w:rPr>
                <w:rFonts w:hint="default"/>
                <w:b/>
                <w:bCs/>
              </w:rPr>
            </w:pPr>
            <w:r>
              <w:rPr>
                <w:rFonts w:hint="default"/>
                <w:b/>
                <w:bCs/>
              </w:rPr>
              <w:t>四、固体废物</w:t>
            </w:r>
          </w:p>
          <w:p>
            <w:pPr>
              <w:keepNext w:val="0"/>
              <w:keepLines w:val="0"/>
              <w:pageBreakBefore w:val="0"/>
              <w:widowControl w:val="0"/>
              <w:kinsoku/>
              <w:wordWrap/>
              <w:overflowPunct/>
              <w:topLinePunct w:val="0"/>
              <w:autoSpaceDE/>
              <w:autoSpaceDN/>
              <w:bidi w:val="0"/>
              <w:adjustRightInd w:val="0"/>
              <w:snapToGrid w:val="0"/>
              <w:spacing w:line="500" w:lineRule="exact"/>
              <w:ind w:firstLine="480"/>
              <w:textAlignment w:val="auto"/>
              <w:rPr>
                <w:rFonts w:hint="eastAsia" w:eastAsia="宋体"/>
                <w:lang w:val="en-US" w:eastAsia="zh-CN"/>
              </w:rPr>
            </w:pPr>
            <w:r>
              <w:rPr>
                <w:rFonts w:hint="default"/>
                <w:lang w:val="en-US"/>
              </w:rPr>
              <w:t>本项目生产经营过程中产生的固体废物</w:t>
            </w:r>
            <w:r>
              <w:rPr>
                <w:rFonts w:hint="eastAsia"/>
                <w:lang w:val="en-US" w:eastAsia="zh-CN"/>
              </w:rPr>
              <w:t>主要是</w:t>
            </w:r>
            <w:r>
              <w:rPr>
                <w:rFonts w:hint="default"/>
                <w:lang w:val="en-US"/>
              </w:rPr>
              <w:t>生产设备养护维修</w:t>
            </w:r>
            <w:r>
              <w:rPr>
                <w:rFonts w:hint="eastAsia"/>
                <w:lang w:val="en-US" w:eastAsia="zh-CN"/>
              </w:rPr>
              <w:t>和调试</w:t>
            </w:r>
            <w:r>
              <w:rPr>
                <w:rFonts w:hint="default"/>
                <w:lang w:val="en-US"/>
              </w:rPr>
              <w:t>过程</w:t>
            </w:r>
            <w:r>
              <w:rPr>
                <w:rFonts w:hint="eastAsia"/>
                <w:lang w:val="en-US" w:eastAsia="zh-CN"/>
              </w:rPr>
              <w:t>中</w:t>
            </w:r>
            <w:r>
              <w:rPr>
                <w:rFonts w:hint="default"/>
                <w:lang w:val="en-US"/>
              </w:rPr>
              <w:t>产生的废</w:t>
            </w:r>
            <w:r>
              <w:rPr>
                <w:rFonts w:hint="eastAsia"/>
                <w:lang w:val="en-US" w:eastAsia="zh-CN"/>
              </w:rPr>
              <w:t>机油、废滤芯和</w:t>
            </w:r>
            <w:r>
              <w:rPr>
                <w:rFonts w:hint="default"/>
                <w:lang w:val="en-US"/>
              </w:rPr>
              <w:t>含油抹布</w:t>
            </w:r>
            <w:r>
              <w:rPr>
                <w:rFonts w:hint="eastAsia"/>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b/>
                <w:bCs/>
                <w:lang w:eastAsia="zh-CN"/>
              </w:rPr>
            </w:pPr>
            <w:r>
              <w:rPr>
                <w:rFonts w:hint="eastAsia"/>
                <w:b/>
                <w:bCs/>
                <w:lang w:eastAsia="zh-CN"/>
              </w:rPr>
              <w:t>表</w:t>
            </w:r>
            <w:r>
              <w:rPr>
                <w:rFonts w:hint="eastAsia"/>
                <w:b/>
                <w:bCs/>
                <w:lang w:val="en-US" w:eastAsia="zh-CN"/>
              </w:rPr>
              <w:t xml:space="preserve">3-1  </w:t>
            </w:r>
            <w:r>
              <w:rPr>
                <w:rFonts w:hint="default"/>
                <w:b/>
                <w:bCs/>
              </w:rPr>
              <w:t>本项目</w:t>
            </w:r>
            <w:r>
              <w:rPr>
                <w:rFonts w:hint="eastAsia"/>
                <w:b/>
                <w:bCs/>
                <w:lang w:eastAsia="zh-CN"/>
              </w:rPr>
              <w:t>危废</w:t>
            </w:r>
            <w:r>
              <w:rPr>
                <w:rFonts w:hint="default"/>
                <w:b/>
                <w:bCs/>
              </w:rPr>
              <w:t>产生</w:t>
            </w:r>
            <w:r>
              <w:rPr>
                <w:rFonts w:hint="eastAsia"/>
                <w:b/>
                <w:bCs/>
                <w:lang w:eastAsia="zh-CN"/>
              </w:rPr>
              <w:t>及</w:t>
            </w:r>
            <w:r>
              <w:rPr>
                <w:rFonts w:hint="default"/>
                <w:b/>
                <w:bCs/>
              </w:rPr>
              <w:t>处置情况表</w:t>
            </w:r>
          </w:p>
          <w:tbl>
            <w:tblPr>
              <w:tblStyle w:val="20"/>
              <w:tblW w:w="8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132"/>
              <w:gridCol w:w="1410"/>
              <w:gridCol w:w="1770"/>
              <w:gridCol w:w="1245"/>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9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rPr>
                  </w:pPr>
                  <w:r>
                    <w:rPr>
                      <w:rFonts w:hint="default"/>
                      <w:sz w:val="21"/>
                      <w:szCs w:val="21"/>
                    </w:rPr>
                    <w:t>序号</w:t>
                  </w:r>
                </w:p>
              </w:tc>
              <w:tc>
                <w:tcPr>
                  <w:tcW w:w="113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sz w:val="21"/>
                      <w:szCs w:val="21"/>
                    </w:rPr>
                  </w:pPr>
                  <w:r>
                    <w:rPr>
                      <w:rFonts w:hint="default"/>
                      <w:sz w:val="21"/>
                      <w:szCs w:val="21"/>
                    </w:rPr>
                    <w:t>废物属性</w:t>
                  </w:r>
                </w:p>
              </w:tc>
              <w:tc>
                <w:tcPr>
                  <w:tcW w:w="141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rPr>
                  </w:pPr>
                  <w:r>
                    <w:rPr>
                      <w:rFonts w:hint="default"/>
                      <w:sz w:val="21"/>
                      <w:szCs w:val="21"/>
                    </w:rPr>
                    <w:t>类别</w:t>
                  </w:r>
                </w:p>
              </w:tc>
              <w:tc>
                <w:tcPr>
                  <w:tcW w:w="177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eastAsia="zh-CN"/>
                    </w:rPr>
                  </w:pPr>
                  <w:r>
                    <w:rPr>
                      <w:rFonts w:hint="eastAsia"/>
                      <w:sz w:val="21"/>
                      <w:szCs w:val="21"/>
                      <w:lang w:eastAsia="zh-CN"/>
                    </w:rPr>
                    <w:t>贮存位置</w:t>
                  </w:r>
                </w:p>
              </w:tc>
              <w:tc>
                <w:tcPr>
                  <w:tcW w:w="1245"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eastAsia="zh-CN"/>
                    </w:rPr>
                  </w:pPr>
                  <w:r>
                    <w:rPr>
                      <w:rFonts w:hint="eastAsia"/>
                      <w:sz w:val="21"/>
                      <w:szCs w:val="21"/>
                      <w:lang w:eastAsia="zh-CN"/>
                    </w:rPr>
                    <w:t>周转周期</w:t>
                  </w:r>
                </w:p>
              </w:tc>
              <w:tc>
                <w:tcPr>
                  <w:tcW w:w="2348"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rPr>
                  </w:pPr>
                  <w:r>
                    <w:rPr>
                      <w:rFonts w:hint="default"/>
                      <w:sz w:val="21"/>
                      <w:szCs w:val="21"/>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9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eastAsia="宋体"/>
                      <w:sz w:val="21"/>
                      <w:szCs w:val="21"/>
                      <w:lang w:eastAsia="zh-CN"/>
                    </w:rPr>
                  </w:pPr>
                  <w:r>
                    <w:rPr>
                      <w:rFonts w:hint="eastAsia"/>
                      <w:sz w:val="21"/>
                      <w:szCs w:val="21"/>
                      <w:lang w:val="en-US" w:eastAsia="zh-CN"/>
                    </w:rPr>
                    <w:t>1</w:t>
                  </w:r>
                </w:p>
              </w:tc>
              <w:tc>
                <w:tcPr>
                  <w:tcW w:w="113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sz w:val="21"/>
                      <w:szCs w:val="21"/>
                    </w:rPr>
                  </w:pPr>
                  <w:r>
                    <w:rPr>
                      <w:rFonts w:hint="default"/>
                      <w:sz w:val="21"/>
                      <w:szCs w:val="21"/>
                    </w:rPr>
                    <w:t>危险废物</w:t>
                  </w:r>
                </w:p>
              </w:tc>
              <w:tc>
                <w:tcPr>
                  <w:tcW w:w="141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eastAsia="zh-CN"/>
                    </w:rPr>
                  </w:pPr>
                  <w:r>
                    <w:rPr>
                      <w:rFonts w:hint="eastAsia"/>
                      <w:sz w:val="21"/>
                      <w:szCs w:val="21"/>
                      <w:lang w:eastAsia="zh-CN"/>
                    </w:rPr>
                    <w:t>废机油</w:t>
                  </w:r>
                </w:p>
              </w:tc>
              <w:tc>
                <w:tcPr>
                  <w:tcW w:w="177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eastAsia"/>
                      <w:sz w:val="21"/>
                      <w:szCs w:val="21"/>
                      <w:lang w:eastAsia="zh-CN"/>
                    </w:rPr>
                    <w:t>生产车间危废暂存间（</w:t>
                  </w:r>
                  <w:r>
                    <w:rPr>
                      <w:rFonts w:hint="eastAsia"/>
                      <w:sz w:val="21"/>
                      <w:szCs w:val="21"/>
                      <w:lang w:val="en-US" w:eastAsia="zh-CN"/>
                    </w:rPr>
                    <w:t>5m</w:t>
                  </w:r>
                  <w:r>
                    <w:rPr>
                      <w:rFonts w:hint="eastAsia"/>
                      <w:sz w:val="21"/>
                      <w:szCs w:val="21"/>
                      <w:vertAlign w:val="superscript"/>
                      <w:lang w:val="en-US" w:eastAsia="zh-CN"/>
                    </w:rPr>
                    <w:t>2</w:t>
                  </w:r>
                  <w:r>
                    <w:rPr>
                      <w:rFonts w:hint="eastAsia"/>
                      <w:sz w:val="21"/>
                      <w:szCs w:val="21"/>
                      <w:lang w:val="en-US" w:eastAsia="zh-CN"/>
                    </w:rPr>
                    <w:t>）</w:t>
                  </w:r>
                </w:p>
              </w:tc>
              <w:tc>
                <w:tcPr>
                  <w:tcW w:w="124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eastAsia"/>
                      <w:sz w:val="21"/>
                      <w:szCs w:val="21"/>
                      <w:lang w:val="en-US" w:eastAsia="zh-CN"/>
                    </w:rPr>
                    <w:t>12个月</w:t>
                  </w:r>
                </w:p>
              </w:tc>
              <w:tc>
                <w:tcPr>
                  <w:tcW w:w="234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eastAsia="zh-CN"/>
                    </w:rPr>
                  </w:pPr>
                  <w:r>
                    <w:rPr>
                      <w:rFonts w:hint="default"/>
                      <w:sz w:val="21"/>
                      <w:szCs w:val="21"/>
                    </w:rPr>
                    <w:t>交由</w:t>
                  </w:r>
                  <w:r>
                    <w:rPr>
                      <w:rFonts w:hint="eastAsia"/>
                      <w:sz w:val="21"/>
                      <w:szCs w:val="21"/>
                      <w:lang w:eastAsia="zh-CN"/>
                    </w:rPr>
                    <w:t>有</w:t>
                  </w:r>
                  <w:r>
                    <w:rPr>
                      <w:rFonts w:hint="default"/>
                      <w:sz w:val="21"/>
                      <w:szCs w:val="21"/>
                    </w:rPr>
                    <w:t>资质单位进行</w:t>
                  </w:r>
                  <w:r>
                    <w:rPr>
                      <w:rFonts w:hint="eastAsia"/>
                      <w:sz w:val="21"/>
                      <w:szCs w:val="21"/>
                      <w:lang w:eastAsia="zh-CN"/>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79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val="en-US" w:eastAsia="zh-CN"/>
                    </w:rPr>
                  </w:pPr>
                  <w:r>
                    <w:rPr>
                      <w:rFonts w:hint="eastAsia"/>
                      <w:sz w:val="21"/>
                      <w:szCs w:val="21"/>
                      <w:lang w:val="en-US" w:eastAsia="zh-CN"/>
                    </w:rPr>
                    <w:t>2</w:t>
                  </w:r>
                </w:p>
              </w:tc>
              <w:tc>
                <w:tcPr>
                  <w:tcW w:w="113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sz w:val="21"/>
                      <w:szCs w:val="21"/>
                    </w:rPr>
                  </w:pPr>
                </w:p>
              </w:tc>
              <w:tc>
                <w:tcPr>
                  <w:tcW w:w="141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eastAsia="zh-CN"/>
                    </w:rPr>
                  </w:pPr>
                  <w:r>
                    <w:rPr>
                      <w:rFonts w:hint="eastAsia"/>
                      <w:sz w:val="21"/>
                      <w:szCs w:val="21"/>
                      <w:lang w:eastAsia="zh-CN"/>
                    </w:rPr>
                    <w:t>废滤芯</w:t>
                  </w:r>
                </w:p>
              </w:tc>
              <w:tc>
                <w:tcPr>
                  <w:tcW w:w="177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val="en-US" w:eastAsia="zh-CN"/>
                    </w:rPr>
                  </w:pPr>
                </w:p>
              </w:tc>
              <w:tc>
                <w:tcPr>
                  <w:tcW w:w="124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val="en-US" w:eastAsia="zh-CN"/>
                    </w:rPr>
                  </w:pPr>
                </w:p>
              </w:tc>
              <w:tc>
                <w:tcPr>
                  <w:tcW w:w="234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9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eastAsia"/>
                      <w:sz w:val="21"/>
                      <w:szCs w:val="21"/>
                      <w:lang w:val="en-US" w:eastAsia="zh-CN"/>
                    </w:rPr>
                    <w:t>3</w:t>
                  </w:r>
                </w:p>
              </w:tc>
              <w:tc>
                <w:tcPr>
                  <w:tcW w:w="113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sz w:val="21"/>
                      <w:szCs w:val="21"/>
                    </w:rPr>
                  </w:pPr>
                </w:p>
              </w:tc>
              <w:tc>
                <w:tcPr>
                  <w:tcW w:w="1410"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eastAsia="zh-CN"/>
                    </w:rPr>
                  </w:pPr>
                  <w:r>
                    <w:rPr>
                      <w:rFonts w:hint="eastAsia"/>
                      <w:sz w:val="21"/>
                      <w:szCs w:val="21"/>
                      <w:lang w:eastAsia="zh-CN"/>
                    </w:rPr>
                    <w:t>废含油抹布</w:t>
                  </w:r>
                </w:p>
              </w:tc>
              <w:tc>
                <w:tcPr>
                  <w:tcW w:w="177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val="en-US" w:eastAsia="zh-CN"/>
                    </w:rPr>
                  </w:pPr>
                </w:p>
              </w:tc>
              <w:tc>
                <w:tcPr>
                  <w:tcW w:w="124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sz w:val="21"/>
                      <w:szCs w:val="21"/>
                      <w:lang w:val="en-US" w:eastAsia="zh-CN"/>
                    </w:rPr>
                  </w:pPr>
                </w:p>
              </w:tc>
              <w:tc>
                <w:tcPr>
                  <w:tcW w:w="234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default"/>
                      <w:sz w:val="21"/>
                      <w:szCs w:val="21"/>
                    </w:rPr>
                  </w:pPr>
                </w:p>
              </w:tc>
            </w:tr>
          </w:tbl>
          <w:p>
            <w:pPr>
              <w:keepNext w:val="0"/>
              <w:keepLines w:val="0"/>
              <w:pageBreakBefore w:val="0"/>
              <w:widowControl w:val="0"/>
              <w:kinsoku/>
              <w:wordWrap/>
              <w:overflowPunct/>
              <w:topLinePunct w:val="0"/>
              <w:autoSpaceDE/>
              <w:autoSpaceDN/>
              <w:bidi w:val="0"/>
              <w:adjustRightInd w:val="0"/>
              <w:snapToGrid w:val="0"/>
              <w:spacing w:after="0" w:line="500" w:lineRule="exact"/>
              <w:ind w:firstLine="482"/>
              <w:textAlignment w:val="auto"/>
              <w:rPr>
                <w:rFonts w:hint="default"/>
              </w:rPr>
            </w:pPr>
            <w:r>
              <w:rPr>
                <w:rFonts w:hint="eastAsia"/>
                <w:lang w:eastAsia="zh-CN"/>
              </w:rPr>
              <w:t>企业已</w:t>
            </w:r>
            <w:r>
              <w:rPr>
                <w:rFonts w:hint="default"/>
              </w:rPr>
              <w:t>按照《危险废物贮存污染控制标准》（GB18597-2001</w:t>
            </w:r>
            <w:r>
              <w:rPr>
                <w:rFonts w:hint="eastAsia"/>
                <w:lang w:eastAsia="zh-CN"/>
              </w:rPr>
              <w:t>）</w:t>
            </w:r>
            <w:r>
              <w:rPr>
                <w:rFonts w:hint="default"/>
              </w:rPr>
              <w:t>及2013年修改单要求，</w:t>
            </w:r>
            <w:r>
              <w:rPr>
                <w:rFonts w:hint="eastAsia"/>
                <w:lang w:eastAsia="zh-CN"/>
              </w:rPr>
              <w:t>将</w:t>
            </w:r>
            <w:r>
              <w:rPr>
                <w:rFonts w:hint="default"/>
              </w:rPr>
              <w:t>项目产生的</w:t>
            </w:r>
            <w:r>
              <w:rPr>
                <w:rFonts w:hint="eastAsia"/>
                <w:lang w:eastAsia="zh-CN"/>
              </w:rPr>
              <w:t>废机油、废滤芯</w:t>
            </w:r>
            <w:r>
              <w:rPr>
                <w:rFonts w:hint="default"/>
              </w:rPr>
              <w:t>和</w:t>
            </w:r>
            <w:r>
              <w:rPr>
                <w:rFonts w:hint="eastAsia"/>
                <w:lang w:eastAsia="zh-CN"/>
              </w:rPr>
              <w:t>含油抹布收集至专用危废收集桶</w:t>
            </w:r>
            <w:r>
              <w:rPr>
                <w:rFonts w:hint="default"/>
              </w:rPr>
              <w:t>，并于</w:t>
            </w:r>
            <w:r>
              <w:rPr>
                <w:rFonts w:hint="eastAsia"/>
                <w:lang w:eastAsia="zh-CN"/>
              </w:rPr>
              <w:t>厂房生产区域</w:t>
            </w:r>
            <w:r>
              <w:rPr>
                <w:rFonts w:hint="default"/>
              </w:rPr>
              <w:t>设置</w:t>
            </w:r>
            <w:r>
              <w:rPr>
                <w:rFonts w:hint="eastAsia"/>
                <w:lang w:eastAsia="zh-CN"/>
              </w:rPr>
              <w:t>有</w:t>
            </w:r>
            <w:r>
              <w:rPr>
                <w:rFonts w:hint="default"/>
              </w:rPr>
              <w:t>一间</w:t>
            </w:r>
            <w:r>
              <w:rPr>
                <w:rFonts w:hint="eastAsia"/>
                <w:lang w:val="en-US" w:eastAsia="zh-CN"/>
              </w:rPr>
              <w:t>5</w:t>
            </w:r>
            <w:r>
              <w:rPr>
                <w:rFonts w:hint="default"/>
              </w:rPr>
              <w:t>m</w:t>
            </w:r>
            <w:r>
              <w:rPr>
                <w:rFonts w:hint="default"/>
                <w:vertAlign w:val="superscript"/>
              </w:rPr>
              <w:t>2</w:t>
            </w:r>
            <w:r>
              <w:rPr>
                <w:rFonts w:hint="default"/>
              </w:rPr>
              <w:t>危险废物暂存</w:t>
            </w:r>
            <w:r>
              <w:rPr>
                <w:rFonts w:hint="eastAsia"/>
                <w:lang w:eastAsia="zh-CN"/>
              </w:rPr>
              <w:t>间</w:t>
            </w:r>
            <w:r>
              <w:rPr>
                <w:rFonts w:hint="default"/>
              </w:rPr>
              <w:t>，地面以防渗水泥</w:t>
            </w:r>
            <w:r>
              <w:rPr>
                <w:rFonts w:hint="eastAsia"/>
                <w:lang w:eastAsia="zh-CN"/>
              </w:rPr>
              <w:t>和防渗漆</w:t>
            </w:r>
            <w:r>
              <w:rPr>
                <w:rFonts w:hint="default"/>
              </w:rPr>
              <w:t>做防渗处理，周围设置0.</w:t>
            </w:r>
            <w:r>
              <w:rPr>
                <w:rFonts w:hint="eastAsia"/>
                <w:lang w:val="en-US" w:eastAsia="zh-CN"/>
              </w:rPr>
              <w:t>3</w:t>
            </w:r>
            <w:r>
              <w:rPr>
                <w:rFonts w:hint="default"/>
              </w:rPr>
              <w:t>m高围堰，并于入口处悬挂危险废物</w:t>
            </w:r>
            <w:r>
              <w:rPr>
                <w:rFonts w:hint="eastAsia"/>
                <w:lang w:eastAsia="zh-CN"/>
              </w:rPr>
              <w:t>标识</w:t>
            </w:r>
            <w:r>
              <w:rPr>
                <w:rFonts w:hint="default"/>
              </w:rPr>
              <w:t>。</w:t>
            </w:r>
            <w:r>
              <w:rPr>
                <w:rFonts w:hint="eastAsia"/>
                <w:lang w:eastAsia="zh-CN"/>
              </w:rPr>
              <w:t>废机油、废滤芯</w:t>
            </w:r>
            <w:r>
              <w:rPr>
                <w:rFonts w:hint="default"/>
              </w:rPr>
              <w:t>和</w:t>
            </w:r>
            <w:r>
              <w:rPr>
                <w:rFonts w:hint="eastAsia"/>
                <w:lang w:eastAsia="zh-CN"/>
              </w:rPr>
              <w:t>含油抹布</w:t>
            </w:r>
            <w:r>
              <w:rPr>
                <w:rFonts w:hint="default"/>
              </w:rPr>
              <w:t>暂存于该处，定期交由有资质的单位处置。</w:t>
            </w:r>
          </w:p>
          <w:p>
            <w:pPr>
              <w:keepNext w:val="0"/>
              <w:keepLines w:val="0"/>
              <w:pageBreakBefore w:val="0"/>
              <w:widowControl w:val="0"/>
              <w:kinsoku/>
              <w:wordWrap/>
              <w:overflowPunct/>
              <w:topLinePunct w:val="0"/>
              <w:autoSpaceDE/>
              <w:autoSpaceDN/>
              <w:bidi w:val="0"/>
              <w:adjustRightInd w:val="0"/>
              <w:snapToGrid w:val="0"/>
              <w:spacing w:line="500" w:lineRule="exact"/>
              <w:ind w:firstLine="480"/>
              <w:textAlignment w:val="auto"/>
              <w:rPr>
                <w:rFonts w:hint="default"/>
              </w:rPr>
            </w:pPr>
            <w:r>
              <w:rPr>
                <w:rFonts w:hint="default"/>
              </w:rPr>
              <w:t>综上，本项目</w:t>
            </w:r>
            <w:r>
              <w:rPr>
                <w:rFonts w:hint="eastAsia"/>
                <w:lang w:eastAsia="zh-CN"/>
              </w:rPr>
              <w:t>危废的处理与处置符合</w:t>
            </w:r>
            <w:r>
              <w:rPr>
                <w:rFonts w:hint="default"/>
              </w:rPr>
              <w:t>《危险废物贮存污染控制标准》（GB18597-2001</w:t>
            </w:r>
            <w:r>
              <w:rPr>
                <w:rFonts w:hint="eastAsia"/>
                <w:lang w:eastAsia="zh-CN"/>
              </w:rPr>
              <w:t>）</w:t>
            </w:r>
            <w:r>
              <w:rPr>
                <w:rFonts w:hint="default"/>
              </w:rPr>
              <w:t>及2013年修改单规定，采取上述措施后本项目废项目固体废物可得到妥善的处理，对周围环境造成的影响很小。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4" w:type="dxa"/>
          </w:tcPr>
          <w:p>
            <w:pPr>
              <w:keepNext w:val="0"/>
              <w:keepLines w:val="0"/>
              <w:pageBreakBefore w:val="0"/>
              <w:widowControl/>
              <w:kinsoku/>
              <w:wordWrap/>
              <w:overflowPunct/>
              <w:topLinePunct w:val="0"/>
              <w:autoSpaceDE/>
              <w:autoSpaceDN/>
              <w:bidi w:val="0"/>
              <w:adjustRightInd w:val="0"/>
              <w:snapToGrid/>
              <w:spacing w:line="500" w:lineRule="exact"/>
              <w:textAlignment w:val="auto"/>
              <w:rPr>
                <w:rFonts w:hint="default"/>
                <w:b/>
                <w:bCs/>
                <w:sz w:val="28"/>
                <w:szCs w:val="28"/>
                <w:lang w:eastAsia="zh-CN"/>
              </w:rPr>
            </w:pPr>
            <w:r>
              <w:rPr>
                <w:rFonts w:hint="default"/>
                <w:b/>
                <w:bCs/>
                <w:sz w:val="28"/>
                <w:szCs w:val="28"/>
              </w:rPr>
              <w:t>项目变动情况</w:t>
            </w:r>
            <w:r>
              <w:rPr>
                <w:rFonts w:hint="default"/>
                <w:b/>
                <w:bCs/>
                <w:sz w:val="28"/>
                <w:szCs w:val="28"/>
                <w:lang w:eastAsia="zh-CN"/>
              </w:rPr>
              <w:t>：</w:t>
            </w:r>
          </w:p>
          <w:p>
            <w:pPr>
              <w:keepNext w:val="0"/>
              <w:keepLines w:val="0"/>
              <w:pageBreakBefore w:val="0"/>
              <w:kinsoku/>
              <w:wordWrap/>
              <w:overflowPunct/>
              <w:topLinePunct w:val="0"/>
              <w:autoSpaceDE/>
              <w:autoSpaceDN/>
              <w:bidi w:val="0"/>
              <w:adjustRightInd w:val="0"/>
              <w:spacing w:line="500" w:lineRule="exact"/>
              <w:ind w:firstLine="480"/>
              <w:textAlignment w:val="auto"/>
              <w:rPr>
                <w:rFonts w:hint="default"/>
              </w:rPr>
            </w:pPr>
            <w:r>
              <w:rPr>
                <w:rFonts w:hint="default"/>
              </w:rPr>
              <w:t>项目验收阶段现场调查结果，见下表3-</w:t>
            </w:r>
            <w:r>
              <w:rPr>
                <w:rFonts w:hint="eastAsia"/>
                <w:lang w:val="en-US" w:eastAsia="zh-CN"/>
              </w:rPr>
              <w:t>2</w:t>
            </w:r>
            <w:r>
              <w:rPr>
                <w:rFonts w:hint="default"/>
              </w:rPr>
              <w:t>。</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b/>
                <w:bCs/>
              </w:rPr>
            </w:pPr>
            <w:r>
              <w:rPr>
                <w:rFonts w:hint="default"/>
                <w:b/>
                <w:bCs/>
              </w:rPr>
              <w:t>表3-</w:t>
            </w:r>
            <w:r>
              <w:rPr>
                <w:rFonts w:hint="eastAsia"/>
                <w:b/>
                <w:bCs/>
                <w:lang w:val="en-US" w:eastAsia="zh-CN"/>
              </w:rPr>
              <w:t xml:space="preserve">2  </w:t>
            </w:r>
            <w:r>
              <w:rPr>
                <w:rFonts w:hint="default"/>
                <w:b/>
                <w:bCs/>
              </w:rPr>
              <w:t>项目变动情况一览表</w:t>
            </w:r>
          </w:p>
          <w:tbl>
            <w:tblPr>
              <w:tblStyle w:val="19"/>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106"/>
              <w:gridCol w:w="3675"/>
              <w:gridCol w:w="3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序号</w:t>
                  </w:r>
                </w:p>
              </w:tc>
              <w:tc>
                <w:tcPr>
                  <w:tcW w:w="1106" w:type="dxa"/>
                  <w:vAlign w:val="center"/>
                </w:tcPr>
                <w:p>
                  <w:pPr>
                    <w:pStyle w:val="26"/>
                    <w:keepNext w:val="0"/>
                    <w:keepLines w:val="0"/>
                    <w:pageBreakBefore w:val="0"/>
                    <w:kinsoku/>
                    <w:wordWrap/>
                    <w:overflowPunct/>
                    <w:topLinePunct w:val="0"/>
                    <w:autoSpaceDE/>
                    <w:autoSpaceDN/>
                    <w:bidi w:val="0"/>
                    <w:adjustRightInd w:val="0"/>
                    <w:snapToGrid w:val="0"/>
                    <w:spacing w:line="240" w:lineRule="auto"/>
                    <w:ind w:firstLine="0"/>
                    <w:textAlignment w:val="auto"/>
                    <w:rPr>
                      <w:rFonts w:hint="default"/>
                      <w:sz w:val="21"/>
                      <w:szCs w:val="21"/>
                    </w:rPr>
                  </w:pPr>
                  <w:r>
                    <w:rPr>
                      <w:rFonts w:hint="default"/>
                      <w:sz w:val="21"/>
                      <w:szCs w:val="21"/>
                    </w:rPr>
                    <w:t>项目名称</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eastAsia" w:eastAsia="宋体"/>
                      <w:sz w:val="21"/>
                      <w:szCs w:val="21"/>
                      <w:lang w:eastAsia="zh-CN"/>
                    </w:rPr>
                  </w:pPr>
                  <w:r>
                    <w:rPr>
                      <w:rFonts w:hint="eastAsia"/>
                      <w:sz w:val="21"/>
                      <w:szCs w:val="21"/>
                      <w:lang w:eastAsia="zh-CN"/>
                    </w:rPr>
                    <w:t>实际建设内容</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1</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建设地点</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sz w:val="21"/>
                      <w:szCs w:val="21"/>
                      <w:lang w:eastAsia="zh-CN"/>
                    </w:rPr>
                  </w:pPr>
                  <w:r>
                    <w:rPr>
                      <w:rFonts w:hint="eastAsia"/>
                      <w:sz w:val="21"/>
                      <w:szCs w:val="21"/>
                      <w:lang w:eastAsia="zh-CN"/>
                    </w:rPr>
                    <w:t>洛阳市涧西区三西路与兴业路交叉口东南角</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default"/>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2</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产品方案及规模</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sz w:val="21"/>
                      <w:szCs w:val="21"/>
                      <w:lang w:eastAsia="zh-CN"/>
                    </w:rPr>
                  </w:pPr>
                  <w:r>
                    <w:rPr>
                      <w:rFonts w:hint="eastAsia"/>
                      <w:sz w:val="21"/>
                      <w:szCs w:val="21"/>
                      <w:lang w:eastAsia="zh-CN"/>
                    </w:rPr>
                    <w:t>年产烧结砖自动卸砖码垛机组</w:t>
                  </w:r>
                  <w:r>
                    <w:rPr>
                      <w:rFonts w:hint="eastAsia"/>
                      <w:sz w:val="21"/>
                      <w:szCs w:val="21"/>
                      <w:lang w:val="en-US" w:eastAsia="zh-CN"/>
                    </w:rPr>
                    <w:t>60套</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default"/>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3</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构筑物</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sz w:val="21"/>
                      <w:szCs w:val="21"/>
                      <w:lang w:eastAsia="zh-CN"/>
                    </w:rPr>
                  </w:pPr>
                  <w:r>
                    <w:rPr>
                      <w:rFonts w:hint="default"/>
                      <w:sz w:val="21"/>
                      <w:szCs w:val="21"/>
                      <w:lang w:eastAsia="zh-CN"/>
                    </w:rPr>
                    <w:t>与环评一致</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default"/>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4</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生产设备</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sz w:val="21"/>
                      <w:szCs w:val="21"/>
                      <w:lang w:eastAsia="zh-CN"/>
                    </w:rPr>
                  </w:pPr>
                  <w:r>
                    <w:rPr>
                      <w:rFonts w:hint="eastAsia"/>
                      <w:sz w:val="21"/>
                      <w:szCs w:val="21"/>
                      <w:lang w:eastAsia="zh-CN"/>
                    </w:rPr>
                    <w:t>原拟建设备进行机加工工序，现不再建设，机加工工序外协</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eastAsia"/>
                      <w:sz w:val="21"/>
                      <w:szCs w:val="21"/>
                      <w:lang w:eastAsia="zh-CN"/>
                    </w:rPr>
                    <w:t>原拟建设备进行机加工工序，现不再建设，机加工工序外协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5</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劳动定员及工作制度</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sz w:val="21"/>
                      <w:szCs w:val="21"/>
                      <w:lang w:eastAsia="zh-CN"/>
                    </w:rPr>
                  </w:pPr>
                  <w:r>
                    <w:rPr>
                      <w:rFonts w:hint="default"/>
                      <w:sz w:val="21"/>
                      <w:szCs w:val="21"/>
                      <w:lang w:eastAsia="zh-CN"/>
                    </w:rPr>
                    <w:t>劳动定员</w:t>
                  </w:r>
                  <w:r>
                    <w:rPr>
                      <w:rFonts w:hint="eastAsia"/>
                      <w:sz w:val="21"/>
                      <w:szCs w:val="21"/>
                      <w:lang w:val="en-US" w:eastAsia="zh-CN"/>
                    </w:rPr>
                    <w:t>15</w:t>
                  </w:r>
                  <w:r>
                    <w:rPr>
                      <w:rFonts w:hint="default"/>
                      <w:sz w:val="21"/>
                      <w:szCs w:val="21"/>
                      <w:lang w:eastAsia="zh-CN"/>
                    </w:rPr>
                    <w:t>人</w:t>
                  </w:r>
                  <w:r>
                    <w:rPr>
                      <w:rFonts w:hint="eastAsia"/>
                      <w:sz w:val="21"/>
                      <w:szCs w:val="21"/>
                      <w:lang w:eastAsia="zh-CN"/>
                    </w:rPr>
                    <w:t>，一班制，</w:t>
                  </w:r>
                  <w:r>
                    <w:rPr>
                      <w:rFonts w:hint="eastAsia"/>
                      <w:sz w:val="21"/>
                      <w:szCs w:val="21"/>
                      <w:lang w:val="en-US" w:eastAsia="zh-CN"/>
                    </w:rPr>
                    <w:t>8小时工作制</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default"/>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6</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原辅材料</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sz w:val="21"/>
                      <w:szCs w:val="21"/>
                      <w:lang w:eastAsia="zh-CN"/>
                    </w:rPr>
                  </w:pPr>
                  <w:r>
                    <w:rPr>
                      <w:rFonts w:hint="eastAsia"/>
                      <w:sz w:val="21"/>
                      <w:szCs w:val="21"/>
                      <w:lang w:eastAsia="zh-CN"/>
                    </w:rPr>
                    <w:t>槽钢、工字钢、钢板、角钢及乳化液不再购进</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eastAsia"/>
                      <w:sz w:val="21"/>
                      <w:szCs w:val="21"/>
                      <w:lang w:eastAsia="zh-CN"/>
                    </w:rPr>
                    <w:t>直接购进成品零部件，其余与环评一致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7</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用水及水平衡</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default"/>
                      <w:sz w:val="21"/>
                      <w:szCs w:val="21"/>
                      <w:lang w:eastAsia="zh-CN"/>
                    </w:rPr>
                  </w:pPr>
                  <w:r>
                    <w:rPr>
                      <w:rFonts w:hint="default"/>
                      <w:sz w:val="21"/>
                      <w:szCs w:val="21"/>
                      <w:lang w:eastAsia="zh-CN"/>
                    </w:rPr>
                    <w:t>与环评一致</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default"/>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8</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生产工艺及产污环节</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sz w:val="21"/>
                      <w:szCs w:val="21"/>
                      <w:lang w:eastAsia="zh-CN"/>
                    </w:rPr>
                  </w:pPr>
                  <w:r>
                    <w:rPr>
                      <w:rFonts w:hint="eastAsia"/>
                      <w:sz w:val="21"/>
                      <w:szCs w:val="21"/>
                      <w:lang w:eastAsia="zh-CN"/>
                    </w:rPr>
                    <w:t>原拟建设备进行机加工工序，现机加工工序外协，直接购进成品零部件</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eastAsia="zh-CN"/>
                    </w:rPr>
                  </w:pPr>
                  <w:r>
                    <w:rPr>
                      <w:rFonts w:hint="eastAsia"/>
                      <w:sz w:val="21"/>
                      <w:szCs w:val="21"/>
                      <w:lang w:eastAsia="zh-CN"/>
                    </w:rPr>
                    <w:t>机加工工序外协，直接购进成品零部件，其余与环评一致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68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val="en-US" w:eastAsia="zh-CN"/>
                    </w:rPr>
                  </w:pPr>
                  <w:r>
                    <w:rPr>
                      <w:rFonts w:hint="eastAsia"/>
                      <w:sz w:val="21"/>
                      <w:szCs w:val="21"/>
                      <w:lang w:val="en-US" w:eastAsia="zh-CN"/>
                    </w:rPr>
                    <w:t>9</w:t>
                  </w:r>
                </w:p>
              </w:tc>
              <w:tc>
                <w:tcPr>
                  <w:tcW w:w="1106"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环保措施</w:t>
                  </w:r>
                </w:p>
              </w:tc>
              <w:tc>
                <w:tcPr>
                  <w:tcW w:w="3675"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firstLineChars="0"/>
                    <w:jc w:val="center"/>
                    <w:textAlignment w:val="auto"/>
                    <w:rPr>
                      <w:rFonts w:hint="eastAsia"/>
                      <w:sz w:val="21"/>
                      <w:szCs w:val="21"/>
                      <w:lang w:eastAsia="zh-CN"/>
                    </w:rPr>
                  </w:pPr>
                  <w:r>
                    <w:rPr>
                      <w:rFonts w:hint="eastAsia"/>
                      <w:sz w:val="21"/>
                      <w:szCs w:val="21"/>
                      <w:lang w:eastAsia="zh-CN"/>
                    </w:rPr>
                    <w:t>与环评一致</w:t>
                  </w:r>
                </w:p>
              </w:tc>
              <w:tc>
                <w:tcPr>
                  <w:tcW w:w="3061" w:type="dxa"/>
                  <w:vAlign w:val="center"/>
                </w:tcPr>
                <w:p>
                  <w:pPr>
                    <w:keepNext w:val="0"/>
                    <w:keepLines w:val="0"/>
                    <w:pageBreakBefore w:val="0"/>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val="en-US" w:eastAsia="zh-CN"/>
                    </w:rPr>
                  </w:pPr>
                  <w:r>
                    <w:rPr>
                      <w:rFonts w:hint="eastAsia"/>
                      <w:sz w:val="21"/>
                      <w:szCs w:val="21"/>
                      <w:lang w:eastAsia="zh-CN"/>
                    </w:rPr>
                    <w:t>与环评一致</w:t>
                  </w:r>
                </w:p>
              </w:tc>
            </w:tr>
          </w:tbl>
          <w:p>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default"/>
              </w:rPr>
            </w:pPr>
            <w:r>
              <w:rPr>
                <w:rFonts w:hint="default"/>
              </w:rPr>
              <w:t>由上表可知，项目产品方案、生产规模</w:t>
            </w:r>
            <w:r>
              <w:rPr>
                <w:rFonts w:hint="eastAsia"/>
                <w:lang w:eastAsia="zh-CN"/>
              </w:rPr>
              <w:t>不变，原拟建机加工设备不再建设</w:t>
            </w:r>
            <w:r>
              <w:rPr>
                <w:rFonts w:hint="default"/>
              </w:rPr>
              <w:t>；该项目的性质、规模、地点</w:t>
            </w:r>
            <w:r>
              <w:rPr>
                <w:rFonts w:hint="eastAsia"/>
                <w:lang w:eastAsia="zh-CN"/>
              </w:rPr>
              <w:t>、生产工艺</w:t>
            </w:r>
            <w:r>
              <w:rPr>
                <w:rFonts w:hint="default"/>
              </w:rPr>
              <w:t>及</w:t>
            </w:r>
            <w:r>
              <w:rPr>
                <w:rFonts w:hint="eastAsia"/>
                <w:lang w:eastAsia="zh-CN"/>
              </w:rPr>
              <w:t>环境保护</w:t>
            </w:r>
            <w:r>
              <w:rPr>
                <w:rFonts w:hint="default"/>
              </w:rPr>
              <w:t>措施</w:t>
            </w:r>
            <w:r>
              <w:rPr>
                <w:rFonts w:hint="eastAsia"/>
                <w:lang w:eastAsia="zh-CN"/>
              </w:rPr>
              <w:t>均未</w:t>
            </w:r>
            <w:r>
              <w:rPr>
                <w:rFonts w:hint="default"/>
              </w:rPr>
              <w:t>发生</w:t>
            </w:r>
            <w:r>
              <w:rPr>
                <w:rFonts w:hint="eastAsia"/>
                <w:lang w:eastAsia="zh-CN"/>
              </w:rPr>
              <w:t>较大</w:t>
            </w:r>
            <w:r>
              <w:rPr>
                <w:rFonts w:hint="default"/>
              </w:rPr>
              <w:t>变动。</w:t>
            </w:r>
          </w:p>
          <w:p>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rPr>
                <w:rFonts w:hint="default"/>
              </w:rPr>
            </w:pPr>
            <w:r>
              <w:rPr>
                <w:rFonts w:hint="default"/>
              </w:rPr>
              <w:t>《关于印发环评管理中部分行业建设项目重大变动清单的通知》（环境保护部办公厅文件环办[2015]52号）中明确</w:t>
            </w:r>
            <w:r>
              <w:rPr>
                <w:rFonts w:hint="eastAsia"/>
                <w:lang w:eastAsia="zh-CN"/>
              </w:rPr>
              <w:t>“</w:t>
            </w:r>
            <w:r>
              <w:rPr>
                <w:rFonts w:hint="default"/>
              </w:rPr>
              <w:t>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属于重大变动的应当重新报批环境影响评价文件，不属于重大变动的纳入竣工环境保护验收管理</w:t>
            </w:r>
            <w:r>
              <w:rPr>
                <w:rFonts w:hint="eastAsia"/>
                <w:lang w:eastAsia="zh-CN"/>
              </w:rPr>
              <w:t>”</w:t>
            </w:r>
            <w:r>
              <w:rPr>
                <w:rFonts w:hint="default"/>
              </w:rPr>
              <w:t>。</w:t>
            </w:r>
          </w:p>
          <w:p>
            <w:pPr>
              <w:keepNext w:val="0"/>
              <w:keepLines w:val="0"/>
              <w:pageBreakBefore w:val="0"/>
              <w:widowControl/>
              <w:kinsoku/>
              <w:wordWrap/>
              <w:overflowPunct/>
              <w:topLinePunct w:val="0"/>
              <w:autoSpaceDE/>
              <w:autoSpaceDN/>
              <w:bidi w:val="0"/>
              <w:adjustRightInd/>
              <w:snapToGrid/>
              <w:spacing w:after="0" w:line="500" w:lineRule="exact"/>
              <w:ind w:firstLine="480" w:firstLineChars="200"/>
              <w:textAlignment w:val="auto"/>
              <w:rPr>
                <w:rFonts w:hint="default"/>
              </w:rPr>
            </w:pPr>
            <w:r>
              <w:rPr>
                <w:rFonts w:hint="default"/>
              </w:rPr>
              <w:t>本项目未发生重大变动</w:t>
            </w:r>
            <w:r>
              <w:rPr>
                <w:rFonts w:hint="default"/>
                <w:lang w:eastAsia="zh-CN"/>
              </w:rPr>
              <w:t>，</w:t>
            </w:r>
            <w:r>
              <w:rPr>
                <w:rFonts w:hint="default"/>
              </w:rPr>
              <w:t>纳入竣工环境保护验收管理。</w:t>
            </w:r>
          </w:p>
          <w:p>
            <w:pPr>
              <w:keepNext w:val="0"/>
              <w:keepLines w:val="0"/>
              <w:pageBreakBefore w:val="0"/>
              <w:widowControl/>
              <w:kinsoku/>
              <w:wordWrap/>
              <w:overflowPunct/>
              <w:topLinePunct w:val="0"/>
              <w:autoSpaceDE/>
              <w:autoSpaceDN/>
              <w:bidi w:val="0"/>
              <w:adjustRightInd/>
              <w:snapToGrid/>
              <w:spacing w:after="0" w:line="500" w:lineRule="exact"/>
              <w:ind w:firstLine="480" w:firstLineChars="200"/>
              <w:textAlignment w:val="auto"/>
              <w:rPr>
                <w:rFonts w:hint="default"/>
              </w:rPr>
            </w:pPr>
          </w:p>
          <w:p>
            <w:pPr>
              <w:keepNext w:val="0"/>
              <w:keepLines w:val="0"/>
              <w:pageBreakBefore w:val="0"/>
              <w:widowControl/>
              <w:kinsoku/>
              <w:wordWrap/>
              <w:overflowPunct/>
              <w:topLinePunct w:val="0"/>
              <w:autoSpaceDE/>
              <w:autoSpaceDN/>
              <w:bidi w:val="0"/>
              <w:adjustRightInd/>
              <w:snapToGrid/>
              <w:spacing w:after="0" w:line="500" w:lineRule="exact"/>
              <w:ind w:firstLine="480" w:firstLineChars="200"/>
              <w:textAlignment w:val="auto"/>
              <w:rPr>
                <w:rFonts w:hint="default"/>
              </w:rPr>
            </w:pPr>
          </w:p>
          <w:p>
            <w:pPr>
              <w:keepNext w:val="0"/>
              <w:keepLines w:val="0"/>
              <w:pageBreakBefore w:val="0"/>
              <w:widowControl/>
              <w:kinsoku/>
              <w:wordWrap/>
              <w:overflowPunct/>
              <w:topLinePunct w:val="0"/>
              <w:autoSpaceDE/>
              <w:autoSpaceDN/>
              <w:bidi w:val="0"/>
              <w:adjustRightInd/>
              <w:snapToGrid/>
              <w:spacing w:after="0" w:line="500" w:lineRule="exact"/>
              <w:textAlignment w:val="auto"/>
              <w:rPr>
                <w:rFonts w:hint="default"/>
              </w:rPr>
            </w:pPr>
          </w:p>
        </w:tc>
      </w:tr>
    </w:tbl>
    <w:p>
      <w:pPr>
        <w:rPr>
          <w:rFonts w:hint="default" w:ascii="Times New Roman" w:hAnsi="Times New Roman" w:cs="Times New Roman"/>
          <w:b/>
          <w:bCs/>
          <w:color w:val="auto"/>
          <w:sz w:val="28"/>
          <w:szCs w:val="28"/>
          <w:lang w:val="en-US" w:eastAsia="zh-CN"/>
        </w:rPr>
      </w:pPr>
      <w:bookmarkStart w:id="5" w:name="_Toc5691"/>
      <w:r>
        <w:rPr>
          <w:rFonts w:hint="default" w:ascii="Times New Roman" w:hAnsi="Times New Roman" w:cs="Times New Roman"/>
          <w:b/>
          <w:bCs/>
          <w:color w:val="auto"/>
          <w:sz w:val="28"/>
          <w:szCs w:val="28"/>
          <w:lang w:val="en-US" w:eastAsia="zh-CN"/>
        </w:rPr>
        <w:br w:type="page"/>
      </w:r>
    </w:p>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仿宋_GB2312" w:cs="Times New Roman"/>
          <w:b/>
          <w:color w:val="auto"/>
          <w:sz w:val="21"/>
          <w:szCs w:val="21"/>
        </w:rPr>
      </w:pPr>
      <w:r>
        <w:rPr>
          <w:rFonts w:hint="default" w:ascii="Times New Roman" w:hAnsi="Times New Roman" w:cs="Times New Roman"/>
          <w:b/>
          <w:bCs/>
          <w:color w:val="auto"/>
          <w:sz w:val="28"/>
          <w:szCs w:val="28"/>
          <w:lang w:val="en-US" w:eastAsia="zh-CN"/>
        </w:rPr>
        <w:t>表四  建设项目环境影响报告表主要结论及审批部门审批决定</w:t>
      </w:r>
      <w:bookmarkEnd w:id="5"/>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1" w:hRule="atLeast"/>
          <w:jc w:val="center"/>
        </w:trPr>
        <w:tc>
          <w:tcPr>
            <w:tcW w:w="8924" w:type="dxa"/>
          </w:tcPr>
          <w:p>
            <w:pPr>
              <w:keepNext w:val="0"/>
              <w:keepLines w:val="0"/>
              <w:pageBreakBefore w:val="0"/>
              <w:widowControl/>
              <w:kinsoku/>
              <w:wordWrap/>
              <w:overflowPunct/>
              <w:topLinePunct w:val="0"/>
              <w:autoSpaceDE/>
              <w:autoSpaceDN/>
              <w:bidi w:val="0"/>
              <w:adjustRightInd w:val="0"/>
              <w:snapToGrid w:val="0"/>
              <w:spacing w:line="500" w:lineRule="exact"/>
              <w:textAlignment w:val="auto"/>
              <w:rPr>
                <w:rFonts w:hint="default"/>
              </w:rPr>
            </w:pPr>
            <w:r>
              <w:rPr>
                <w:rFonts w:hint="default"/>
              </w:rPr>
              <w:t>建设项目环境影响报告表主要结论及审批部门审批决定：</w:t>
            </w:r>
          </w:p>
          <w:p>
            <w:pPr>
              <w:pStyle w:val="34"/>
              <w:keepNext w:val="0"/>
              <w:keepLines w:val="0"/>
              <w:pageBreakBefore w:val="0"/>
              <w:widowControl/>
              <w:numPr>
                <w:ilvl w:val="0"/>
                <w:numId w:val="1"/>
              </w:numPr>
              <w:kinsoku/>
              <w:wordWrap/>
              <w:overflowPunct/>
              <w:topLinePunct w:val="0"/>
              <w:autoSpaceDE/>
              <w:autoSpaceDN/>
              <w:bidi w:val="0"/>
              <w:adjustRightInd w:val="0"/>
              <w:snapToGrid w:val="0"/>
              <w:spacing w:line="500" w:lineRule="exact"/>
              <w:ind w:left="0" w:firstLineChars="0"/>
              <w:textAlignment w:val="auto"/>
              <w:rPr>
                <w:rFonts w:hint="default"/>
                <w:b/>
                <w:bCs/>
              </w:rPr>
            </w:pPr>
            <w:bookmarkStart w:id="6" w:name="_Toc6572"/>
            <w:r>
              <w:rPr>
                <w:rFonts w:hint="eastAsia"/>
                <w:b/>
                <w:bCs/>
                <w:lang w:eastAsia="zh-CN"/>
              </w:rPr>
              <w:t>一、</w:t>
            </w:r>
            <w:r>
              <w:rPr>
                <w:rFonts w:hint="default"/>
                <w:b/>
                <w:bCs/>
              </w:rPr>
              <w:t>建设项目环评报告表的主要结论与建议</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根据《</w:t>
            </w:r>
            <w:r>
              <w:rPr>
                <w:rFonts w:hint="eastAsia"/>
                <w:lang w:eastAsia="zh-CN"/>
              </w:rPr>
              <w:t>中建材（洛阳）节能科技有限公司</w:t>
            </w:r>
            <w:r>
              <w:rPr>
                <w:rFonts w:hint="eastAsia"/>
                <w:lang w:val="en-US" w:eastAsia="zh-CN"/>
              </w:rPr>
              <w:t>烧结砖自动卸砖码垛机组关键技术研究及产业化</w:t>
            </w:r>
            <w:r>
              <w:rPr>
                <w:rFonts w:hint="eastAsia"/>
                <w:lang w:eastAsia="zh-CN"/>
              </w:rPr>
              <w:t>项目</w:t>
            </w:r>
            <w:r>
              <w:rPr>
                <w:rFonts w:hint="default"/>
              </w:rPr>
              <w:t>环境影响报告表》，主要结论与建议如下：</w:t>
            </w:r>
          </w:p>
          <w:p>
            <w:pPr>
              <w:keepNext w:val="0"/>
              <w:keepLines w:val="0"/>
              <w:pageBreakBefore w:val="0"/>
              <w:widowControl/>
              <w:kinsoku/>
              <w:wordWrap/>
              <w:overflowPunct/>
              <w:topLinePunct w:val="0"/>
              <w:autoSpaceDE/>
              <w:autoSpaceDN/>
              <w:bidi w:val="0"/>
              <w:adjustRightInd w:val="0"/>
              <w:snapToGrid w:val="0"/>
              <w:spacing w:line="500" w:lineRule="exact"/>
              <w:ind w:left="0" w:firstLine="482" w:firstLineChars="200"/>
              <w:textAlignment w:val="auto"/>
              <w:rPr>
                <w:rFonts w:hint="default"/>
                <w:b/>
                <w:bCs/>
              </w:rPr>
            </w:pPr>
            <w:r>
              <w:rPr>
                <w:rFonts w:hint="default"/>
                <w:b/>
                <w:bCs/>
              </w:rPr>
              <w:t>1、评价结论</w:t>
            </w:r>
          </w:p>
          <w:p>
            <w:pPr>
              <w:keepNext w:val="0"/>
              <w:keepLines w:val="0"/>
              <w:pageBreakBefore w:val="0"/>
              <w:widowControl/>
              <w:kinsoku/>
              <w:wordWrap/>
              <w:overflowPunct/>
              <w:topLinePunct w:val="0"/>
              <w:autoSpaceDE/>
              <w:autoSpaceDN/>
              <w:bidi w:val="0"/>
              <w:adjustRightInd w:val="0"/>
              <w:snapToGrid w:val="0"/>
              <w:spacing w:line="500" w:lineRule="exact"/>
              <w:ind w:left="0" w:firstLine="482" w:firstLineChars="200"/>
              <w:textAlignment w:val="auto"/>
              <w:rPr>
                <w:rFonts w:hint="default"/>
                <w:b/>
                <w:bCs/>
              </w:rPr>
            </w:pPr>
            <w:r>
              <w:rPr>
                <w:rFonts w:hint="default"/>
                <w:b/>
                <w:bCs/>
              </w:rPr>
              <w:t>1.1产业政策符合性</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lang w:val="en-US" w:eastAsia="zh-CN"/>
              </w:rPr>
              <w:t>中建材（洛阳）节能科技有限公司烧结砖自动卸砖码垛机组关键技术研究及产业化项目</w:t>
            </w:r>
            <w:r>
              <w:rPr>
                <w:rFonts w:hint="default"/>
              </w:rPr>
              <w:t>建设地点位于洛阳市</w:t>
            </w:r>
            <w:r>
              <w:rPr>
                <w:rFonts w:hint="default"/>
                <w:lang w:val="en-US" w:eastAsia="zh-CN"/>
              </w:rPr>
              <w:t>涧西区三西路与兴业路交叉口东南角</w:t>
            </w:r>
            <w:r>
              <w:rPr>
                <w:rFonts w:hint="default"/>
              </w:rPr>
              <w:t>，现有工程项目为“</w:t>
            </w:r>
            <w:r>
              <w:rPr>
                <w:rFonts w:hint="default"/>
                <w:lang w:val="en-US" w:eastAsia="zh-CN"/>
              </w:rPr>
              <w:t>节能烧结类自保温墙体材料生产装备研发与示范基地建设</w:t>
            </w:r>
            <w:r>
              <w:rPr>
                <w:rFonts w:hint="default"/>
              </w:rPr>
              <w:t>项目”，其环境影响报告表于201</w:t>
            </w:r>
            <w:r>
              <w:rPr>
                <w:rFonts w:hint="default"/>
                <w:lang w:val="en-US" w:eastAsia="zh-CN"/>
              </w:rPr>
              <w:t>6</w:t>
            </w:r>
            <w:r>
              <w:rPr>
                <w:rFonts w:hint="default"/>
              </w:rPr>
              <w:t>年</w:t>
            </w:r>
            <w:r>
              <w:rPr>
                <w:rFonts w:hint="default"/>
                <w:lang w:val="en-US" w:eastAsia="zh-CN"/>
              </w:rPr>
              <w:t>7</w:t>
            </w:r>
            <w:r>
              <w:rPr>
                <w:rFonts w:hint="default"/>
              </w:rPr>
              <w:t>月</w:t>
            </w:r>
            <w:r>
              <w:rPr>
                <w:rFonts w:hint="default"/>
                <w:lang w:val="en-US" w:eastAsia="zh-CN"/>
              </w:rPr>
              <w:t>8</w:t>
            </w:r>
            <w:r>
              <w:rPr>
                <w:rFonts w:hint="default"/>
              </w:rPr>
              <w:t>日以</w:t>
            </w:r>
            <w:r>
              <w:rPr>
                <w:rFonts w:hint="default"/>
                <w:lang w:val="en-US" w:eastAsia="zh-CN"/>
              </w:rPr>
              <w:t>洛</w:t>
            </w:r>
            <w:r>
              <w:rPr>
                <w:rFonts w:hint="default"/>
              </w:rPr>
              <w:t>环</w:t>
            </w:r>
            <w:r>
              <w:rPr>
                <w:rFonts w:hint="default"/>
                <w:lang w:val="en-US" w:eastAsia="zh-CN"/>
              </w:rPr>
              <w:t>涧</w:t>
            </w:r>
            <w:r>
              <w:rPr>
                <w:rFonts w:hint="default"/>
              </w:rPr>
              <w:t>表（20</w:t>
            </w:r>
            <w:r>
              <w:rPr>
                <w:rFonts w:hint="default"/>
                <w:lang w:val="en-US" w:eastAsia="zh-CN"/>
              </w:rPr>
              <w:t>16</w:t>
            </w:r>
            <w:r>
              <w:rPr>
                <w:rFonts w:hint="default"/>
              </w:rPr>
              <w:t>）</w:t>
            </w:r>
            <w:r>
              <w:rPr>
                <w:rFonts w:hint="default"/>
                <w:lang w:val="en-US" w:eastAsia="zh-CN"/>
              </w:rPr>
              <w:t>21</w:t>
            </w:r>
            <w:r>
              <w:rPr>
                <w:rFonts w:hint="default"/>
              </w:rPr>
              <w:t xml:space="preserve"> 号通过审批，于201</w:t>
            </w:r>
            <w:r>
              <w:rPr>
                <w:rFonts w:hint="default"/>
                <w:lang w:val="en-US" w:eastAsia="zh-CN"/>
              </w:rPr>
              <w:t>8</w:t>
            </w:r>
            <w:r>
              <w:rPr>
                <w:rFonts w:hint="default"/>
              </w:rPr>
              <w:t>年</w:t>
            </w:r>
            <w:r>
              <w:rPr>
                <w:rFonts w:hint="default"/>
                <w:lang w:val="en-US" w:eastAsia="zh-CN"/>
              </w:rPr>
              <w:t>11</w:t>
            </w:r>
            <w:r>
              <w:rPr>
                <w:rFonts w:hint="default"/>
              </w:rPr>
              <w:t>月</w:t>
            </w:r>
            <w:r>
              <w:rPr>
                <w:rFonts w:hint="default"/>
                <w:lang w:val="en-US" w:eastAsia="zh-CN"/>
              </w:rPr>
              <w:t>通过验收</w:t>
            </w:r>
            <w:r>
              <w:rPr>
                <w:rFonts w:hint="default"/>
              </w:rPr>
              <w:t>。</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根据国家《产业结构调整指导目录（2011年本）（修正）》，本项目不属于限制类、淘汰类项目，属于允许类，本项目所用设备中无国家明令禁止和淘汰设备，符合国家产业政策；本项目已经洛阳市</w:t>
            </w:r>
            <w:r>
              <w:rPr>
                <w:rFonts w:hint="default"/>
                <w:lang w:val="en-US" w:eastAsia="zh-CN"/>
              </w:rPr>
              <w:t>涧西区</w:t>
            </w:r>
            <w:r>
              <w:rPr>
                <w:rFonts w:hint="default"/>
              </w:rPr>
              <w:t>发展和改革委员会备案，项目代码：2019-4103</w:t>
            </w:r>
            <w:r>
              <w:rPr>
                <w:rFonts w:hint="default"/>
                <w:lang w:val="en-US" w:eastAsia="zh-CN"/>
              </w:rPr>
              <w:t>0</w:t>
            </w:r>
            <w:r>
              <w:rPr>
                <w:rFonts w:hint="default"/>
              </w:rPr>
              <w:t>5-</w:t>
            </w:r>
            <w:r>
              <w:rPr>
                <w:rFonts w:hint="default"/>
                <w:lang w:val="en-US" w:eastAsia="zh-CN"/>
              </w:rPr>
              <w:t>35</w:t>
            </w:r>
            <w:r>
              <w:rPr>
                <w:rFonts w:hint="default"/>
              </w:rPr>
              <w:t>-03-009</w:t>
            </w:r>
            <w:r>
              <w:rPr>
                <w:rFonts w:hint="default"/>
                <w:lang w:val="en-US" w:eastAsia="zh-CN"/>
              </w:rPr>
              <w:t>206</w:t>
            </w:r>
            <w:r>
              <w:rPr>
                <w:rFonts w:hint="default"/>
              </w:rPr>
              <w:t>。</w:t>
            </w:r>
          </w:p>
          <w:p>
            <w:pPr>
              <w:keepNext w:val="0"/>
              <w:keepLines w:val="0"/>
              <w:pageBreakBefore w:val="0"/>
              <w:widowControl/>
              <w:kinsoku/>
              <w:wordWrap/>
              <w:overflowPunct/>
              <w:topLinePunct w:val="0"/>
              <w:autoSpaceDE/>
              <w:autoSpaceDN/>
              <w:bidi w:val="0"/>
              <w:adjustRightInd w:val="0"/>
              <w:snapToGrid w:val="0"/>
              <w:spacing w:line="500" w:lineRule="exact"/>
              <w:ind w:left="0" w:firstLine="482" w:firstLineChars="200"/>
              <w:textAlignment w:val="auto"/>
              <w:rPr>
                <w:rFonts w:hint="default"/>
                <w:b/>
                <w:bCs/>
              </w:rPr>
            </w:pPr>
            <w:r>
              <w:rPr>
                <w:rFonts w:hint="default"/>
                <w:b/>
                <w:bCs/>
              </w:rPr>
              <w:t>1.2 项目选址评价结论</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pPr>
            <w:r>
              <w:t>根据与洛阳</w:t>
            </w:r>
            <w:r>
              <w:rPr>
                <w:rFonts w:hint="eastAsia"/>
                <w:lang w:val="en-US" w:eastAsia="zh-CN"/>
              </w:rPr>
              <w:t>先进制造业</w:t>
            </w:r>
            <w:r>
              <w:t>集聚区发展规划用地规划图对比，本项目用地为工业用地，符合洛阳市</w:t>
            </w:r>
            <w:r>
              <w:rPr>
                <w:rFonts w:hint="eastAsia"/>
                <w:lang w:val="en-US" w:eastAsia="zh-CN"/>
              </w:rPr>
              <w:t>先进制造业集聚区</w:t>
            </w:r>
            <w:r>
              <w:t>总体规划，符合园区准入条件。</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pPr>
            <w:r>
              <w:t>项目建设产生的</w:t>
            </w:r>
            <w:r>
              <w:rPr>
                <w:rFonts w:hint="eastAsia"/>
                <w:lang w:val="en-US" w:eastAsia="zh-CN"/>
              </w:rPr>
              <w:t>废水、</w:t>
            </w:r>
            <w:r>
              <w:t>噪声及固废经采取相应的治理措施后均能得到有效处置，对周围环境影响较小，不会改变项目区环境功能。</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pPr>
            <w:r>
              <w:t>综上所述，从环保角度分析，评价认为项目选址可行。</w:t>
            </w:r>
          </w:p>
          <w:p>
            <w:pPr>
              <w:keepNext w:val="0"/>
              <w:keepLines w:val="0"/>
              <w:pageBreakBefore w:val="0"/>
              <w:widowControl/>
              <w:kinsoku/>
              <w:wordWrap/>
              <w:overflowPunct/>
              <w:topLinePunct w:val="0"/>
              <w:autoSpaceDE/>
              <w:autoSpaceDN/>
              <w:bidi w:val="0"/>
              <w:adjustRightInd w:val="0"/>
              <w:snapToGrid w:val="0"/>
              <w:spacing w:line="500" w:lineRule="exact"/>
              <w:ind w:left="0" w:firstLine="482" w:firstLineChars="200"/>
              <w:textAlignment w:val="auto"/>
              <w:rPr>
                <w:rFonts w:hint="default"/>
                <w:b/>
                <w:bCs/>
              </w:rPr>
            </w:pPr>
            <w:r>
              <w:rPr>
                <w:rFonts w:hint="eastAsia"/>
                <w:b/>
                <w:bCs/>
                <w:lang w:val="en-US" w:eastAsia="zh-CN"/>
              </w:rPr>
              <w:t>1.3</w:t>
            </w:r>
            <w:r>
              <w:rPr>
                <w:rFonts w:hint="default"/>
                <w:b/>
                <w:bCs/>
              </w:rPr>
              <w:t>区域环境质量现状分析结论</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环境空气：本项目建设区域2018年环境空气中SO</w:t>
            </w:r>
            <w:r>
              <w:rPr>
                <w:rFonts w:hint="default"/>
                <w:vertAlign w:val="subscript"/>
              </w:rPr>
              <w:t>2</w:t>
            </w:r>
            <w:r>
              <w:rPr>
                <w:rFonts w:hint="default"/>
              </w:rPr>
              <w:t>、CO相应浓度值满足《环境空气质量标准》（GB 3095-2012）二级标准，NO</w:t>
            </w:r>
            <w:r>
              <w:rPr>
                <w:rFonts w:hint="default"/>
                <w:vertAlign w:val="subscript"/>
              </w:rPr>
              <w:t>2</w:t>
            </w:r>
            <w:r>
              <w:rPr>
                <w:rFonts w:hint="default"/>
              </w:rPr>
              <w:t>、O</w:t>
            </w:r>
            <w:r>
              <w:rPr>
                <w:rFonts w:hint="default"/>
                <w:vertAlign w:val="subscript"/>
              </w:rPr>
              <w:t>3</w:t>
            </w:r>
            <w:r>
              <w:rPr>
                <w:rFonts w:hint="default"/>
              </w:rPr>
              <w:t>、PM</w:t>
            </w:r>
            <w:r>
              <w:rPr>
                <w:rFonts w:hint="default"/>
                <w:vertAlign w:val="subscript"/>
              </w:rPr>
              <w:t>10</w:t>
            </w:r>
            <w:r>
              <w:rPr>
                <w:rFonts w:hint="default"/>
              </w:rPr>
              <w:t>和PM</w:t>
            </w:r>
            <w:r>
              <w:rPr>
                <w:rFonts w:hint="default"/>
                <w:vertAlign w:val="subscript"/>
              </w:rPr>
              <w:t>2.5</w:t>
            </w:r>
            <w:r>
              <w:rPr>
                <w:rFonts w:hint="default"/>
              </w:rPr>
              <w:t>相应浓度不满足《环境空气质量标准》（GB 3095-2012）二级标准，超标倍数分别为0.05，0.275，0.757和1.086。所以项目所在区域为环境空气质量不达标区。根据《洛阳市污染防治攻坚战三年行动计划(2018—2020年）》洛发[2018]23号文，洛阳市环境空气质量2019年度目标为：全市氮氧化物减排6445吨，二氧化硫减排7451吨。全市PM</w:t>
            </w:r>
            <w:r>
              <w:rPr>
                <w:rFonts w:hint="default"/>
                <w:vertAlign w:val="subscript"/>
              </w:rPr>
              <w:t>2.5</w:t>
            </w:r>
            <w:r>
              <w:rPr>
                <w:rFonts w:hint="default"/>
              </w:rPr>
              <w:t>（细颗粒物）年均浓度达到56微克/立方米以下，PM</w:t>
            </w:r>
            <w:r>
              <w:rPr>
                <w:rFonts w:hint="default"/>
                <w:vertAlign w:val="subscript"/>
              </w:rPr>
              <w:t>10</w:t>
            </w:r>
            <w:r>
              <w:rPr>
                <w:rFonts w:hint="default"/>
              </w:rPr>
              <w:t>（可吸入颗粒物）年均浓度达到105微克/立方米以下，城市区优良天数达到230天以上。2020年度目标：全市氮氧化物减排30220吨，二氧化硫减排27880吨。全市PM</w:t>
            </w:r>
            <w:r>
              <w:rPr>
                <w:rFonts w:hint="default"/>
                <w:vertAlign w:val="subscript"/>
              </w:rPr>
              <w:t>2.5</w:t>
            </w:r>
            <w:r>
              <w:rPr>
                <w:rFonts w:hint="default"/>
              </w:rPr>
              <w:t>（细颗粒物）年均浓度达到54微克/立方米以下，PM</w:t>
            </w:r>
            <w:r>
              <w:rPr>
                <w:rFonts w:hint="default"/>
                <w:vertAlign w:val="subscript"/>
              </w:rPr>
              <w:t>10</w:t>
            </w:r>
            <w:r>
              <w:rPr>
                <w:rFonts w:hint="default"/>
              </w:rPr>
              <w:t>（可吸入颗粒物）年均浓度达到95微克/立方米以下，城市区优良天数达到260天以上。</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地表水环境质量和噪声均满足相应标准要求，环境质量现状良好。</w:t>
            </w:r>
          </w:p>
          <w:p>
            <w:pPr>
              <w:keepNext w:val="0"/>
              <w:keepLines w:val="0"/>
              <w:pageBreakBefore w:val="0"/>
              <w:widowControl/>
              <w:kinsoku/>
              <w:wordWrap/>
              <w:overflowPunct/>
              <w:topLinePunct w:val="0"/>
              <w:autoSpaceDE/>
              <w:autoSpaceDN/>
              <w:bidi w:val="0"/>
              <w:adjustRightInd w:val="0"/>
              <w:snapToGrid w:val="0"/>
              <w:spacing w:line="500" w:lineRule="exact"/>
              <w:ind w:left="0" w:firstLine="482" w:firstLineChars="200"/>
              <w:textAlignment w:val="auto"/>
              <w:rPr>
                <w:rFonts w:hint="default"/>
                <w:b/>
                <w:bCs/>
              </w:rPr>
            </w:pPr>
            <w:r>
              <w:rPr>
                <w:rFonts w:hint="default"/>
                <w:b/>
                <w:bCs/>
              </w:rPr>
              <w:t>1.</w:t>
            </w:r>
            <w:r>
              <w:rPr>
                <w:rFonts w:hint="eastAsia"/>
                <w:b/>
                <w:bCs/>
                <w:lang w:val="en-US" w:eastAsia="zh-CN"/>
              </w:rPr>
              <w:t>4</w:t>
            </w:r>
            <w:r>
              <w:rPr>
                <w:rFonts w:hint="default"/>
                <w:b/>
                <w:bCs/>
              </w:rPr>
              <w:t xml:space="preserve"> 环境影响评价结论</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lang w:val="en-US" w:eastAsia="zh-CN"/>
              </w:rPr>
            </w:pPr>
            <w:r>
              <w:rPr>
                <w:rFonts w:hint="default"/>
                <w:lang w:eastAsia="zh-CN"/>
              </w:rPr>
              <w:t>（</w:t>
            </w:r>
            <w:r>
              <w:rPr>
                <w:rFonts w:hint="default"/>
                <w:lang w:val="en-US" w:eastAsia="zh-CN"/>
              </w:rPr>
              <w:t>1）大气环境影响分析</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lang w:val="en-US" w:eastAsia="zh-CN"/>
              </w:rPr>
              <w:t>本项目焊接工序外协，车削、铣削、镗、钻等机加工过程没有废气产生，因此本项目不排放废气污染物，对环境空气无影响。</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w:t>
            </w:r>
            <w:r>
              <w:rPr>
                <w:rFonts w:hint="default"/>
                <w:lang w:val="en-US" w:eastAsia="zh-CN"/>
              </w:rPr>
              <w:t>2</w:t>
            </w:r>
            <w:r>
              <w:rPr>
                <w:rFonts w:hint="default"/>
              </w:rPr>
              <w:t>）水环境影响分析</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lang w:val="en-US" w:eastAsia="zh-CN"/>
              </w:rPr>
              <w:t>现有工程生活污水排放量为960m</w:t>
            </w:r>
            <w:r>
              <w:rPr>
                <w:rFonts w:hint="default"/>
                <w:vertAlign w:val="superscript"/>
                <w:lang w:val="en-US" w:eastAsia="zh-CN"/>
              </w:rPr>
              <w:t>3</w:t>
            </w:r>
            <w:r>
              <w:rPr>
                <w:rFonts w:hint="default"/>
                <w:lang w:val="en-US" w:eastAsia="zh-CN"/>
              </w:rPr>
              <w:t>/a，</w:t>
            </w:r>
            <w:r>
              <w:rPr>
                <w:rFonts w:hint="default"/>
              </w:rPr>
              <w:t>生活污水经化粪池处理后，各污染物浓度均可满足《污水综合排放标准》（GB8978－1996）表4三级标准，排入涧西污水处理厂深度处理。</w:t>
            </w:r>
            <w:r>
              <w:rPr>
                <w:rFonts w:hint="default"/>
                <w:lang w:val="en-US" w:eastAsia="zh-CN"/>
              </w:rPr>
              <w:t>拟建工程</w:t>
            </w:r>
            <w:r>
              <w:rPr>
                <w:rFonts w:hint="default"/>
              </w:rPr>
              <w:t>不新增劳动定员，</w:t>
            </w:r>
            <w:r>
              <w:rPr>
                <w:rFonts w:hint="default"/>
                <w:lang w:val="en-US" w:eastAsia="zh-CN"/>
              </w:rPr>
              <w:t>不新增生活污水</w:t>
            </w:r>
            <w:r>
              <w:rPr>
                <w:rFonts w:hint="default"/>
                <w:lang w:eastAsia="zh-CN"/>
              </w:rPr>
              <w:t>，</w:t>
            </w:r>
            <w:r>
              <w:rPr>
                <w:rFonts w:hint="default"/>
              </w:rPr>
              <w:t>对周围水环境无影响。</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lang w:val="en-US" w:eastAsia="zh-CN"/>
              </w:rPr>
            </w:pPr>
            <w:r>
              <w:rPr>
                <w:rFonts w:hint="default"/>
                <w:lang w:val="en-US" w:eastAsia="zh-CN"/>
              </w:rPr>
              <w:t>总量控制指标：</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lang w:val="en-US" w:eastAsia="zh-CN"/>
              </w:rPr>
            </w:pPr>
            <w:r>
              <w:rPr>
                <w:rFonts w:hint="default"/>
                <w:lang w:val="en-US" w:eastAsia="zh-CN"/>
              </w:rPr>
              <w:t>现有工程</w:t>
            </w:r>
            <w:r>
              <w:rPr>
                <w:rFonts w:hint="default"/>
              </w:rPr>
              <w:t>总量控制指标</w:t>
            </w:r>
            <w:r>
              <w:rPr>
                <w:rFonts w:hint="default"/>
                <w:lang w:val="en-US" w:eastAsia="zh-CN"/>
              </w:rPr>
              <w:t>为</w:t>
            </w:r>
            <w:r>
              <w:rPr>
                <w:rFonts w:hint="default"/>
              </w:rPr>
              <w:t>COD</w:t>
            </w:r>
            <w:r>
              <w:rPr>
                <w:rFonts w:hint="default"/>
                <w:lang w:val="en-US" w:eastAsia="zh-CN"/>
              </w:rPr>
              <w:t xml:space="preserve"> 0.269</w:t>
            </w:r>
            <w:r>
              <w:rPr>
                <w:rFonts w:hint="default"/>
              </w:rPr>
              <w:t>t/a，氨氮</w:t>
            </w:r>
            <w:r>
              <w:rPr>
                <w:rFonts w:hint="default"/>
                <w:lang w:val="en-US" w:eastAsia="zh-CN"/>
              </w:rPr>
              <w:t>0.028</w:t>
            </w:r>
            <w:r>
              <w:rPr>
                <w:rFonts w:hint="default"/>
              </w:rPr>
              <w:t>t/a</w:t>
            </w:r>
            <w:r>
              <w:rPr>
                <w:rFonts w:hint="default"/>
                <w:lang w:eastAsia="zh-CN"/>
              </w:rPr>
              <w:t>，</w:t>
            </w:r>
            <w:r>
              <w:rPr>
                <w:rFonts w:hint="default"/>
                <w:lang w:val="en-US" w:eastAsia="zh-CN"/>
              </w:rPr>
              <w:t>拟建工程不新增总量控制指标</w:t>
            </w:r>
            <w:r>
              <w:rPr>
                <w:rFonts w:hint="default"/>
                <w:lang w:eastAsia="zh-CN"/>
              </w:rPr>
              <w:t>。</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w:t>
            </w:r>
            <w:r>
              <w:rPr>
                <w:rFonts w:hint="default"/>
                <w:lang w:val="en-US" w:eastAsia="zh-CN"/>
              </w:rPr>
              <w:t>3</w:t>
            </w:r>
            <w:r>
              <w:rPr>
                <w:rFonts w:hint="default"/>
              </w:rPr>
              <w:t>）声环境影响分析</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项目只在白天生产，运营期污染源主要为</w:t>
            </w:r>
            <w:r>
              <w:rPr>
                <w:rFonts w:hint="default"/>
                <w:lang w:val="en-US" w:eastAsia="zh-CN"/>
              </w:rPr>
              <w:t>数控车床</w:t>
            </w:r>
            <w:r>
              <w:rPr>
                <w:rFonts w:hint="default"/>
              </w:rPr>
              <w:t>、</w:t>
            </w:r>
            <w:r>
              <w:rPr>
                <w:rFonts w:hint="default"/>
                <w:lang w:val="en-US" w:eastAsia="zh-CN"/>
              </w:rPr>
              <w:t>钻床</w:t>
            </w:r>
            <w:r>
              <w:rPr>
                <w:rFonts w:hint="default"/>
              </w:rPr>
              <w:t>、</w:t>
            </w:r>
            <w:r>
              <w:rPr>
                <w:rFonts w:hint="default"/>
                <w:lang w:val="en-US" w:eastAsia="zh-CN"/>
              </w:rPr>
              <w:t>镗床</w:t>
            </w:r>
            <w:r>
              <w:rPr>
                <w:rFonts w:hint="default"/>
              </w:rPr>
              <w:t>、</w:t>
            </w:r>
            <w:r>
              <w:rPr>
                <w:rFonts w:hint="default"/>
                <w:lang w:val="en-US" w:eastAsia="zh-CN"/>
              </w:rPr>
              <w:t>铣床</w:t>
            </w:r>
            <w:r>
              <w:rPr>
                <w:rFonts w:hint="default"/>
              </w:rPr>
              <w:t>等运行过程中产生的机械噪声，噪声源强为70dB(A)-85dB(A)，生产设备均布置于车间内，项目各厂界昼间噪声贡献值均能满足《工业企业厂界环境噪声排放标准》（GB12348-2008）3类标准（昼间65dB(A)）要求。因此，本项目生产噪声对周围环境的影响较小。</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w:t>
            </w:r>
            <w:r>
              <w:rPr>
                <w:rFonts w:hint="default"/>
                <w:lang w:val="en-US" w:eastAsia="zh-CN"/>
              </w:rPr>
              <w:t>4</w:t>
            </w:r>
            <w:r>
              <w:rPr>
                <w:rFonts w:hint="default"/>
              </w:rPr>
              <w:t>）固体废物影响分析结论</w:t>
            </w:r>
          </w:p>
          <w:p>
            <w:pPr>
              <w:keepNext w:val="0"/>
              <w:keepLines w:val="0"/>
              <w:pageBreakBefore w:val="0"/>
              <w:widowControl/>
              <w:kinsoku/>
              <w:wordWrap/>
              <w:overflowPunct/>
              <w:topLinePunct w:val="0"/>
              <w:autoSpaceDE/>
              <w:autoSpaceDN/>
              <w:bidi w:val="0"/>
              <w:adjustRightInd w:val="0"/>
              <w:snapToGrid w:val="0"/>
              <w:spacing w:line="500" w:lineRule="exact"/>
              <w:ind w:left="0" w:firstLine="480" w:firstLineChars="200"/>
              <w:textAlignment w:val="auto"/>
              <w:rPr>
                <w:rFonts w:hint="default"/>
              </w:rPr>
            </w:pPr>
            <w:r>
              <w:rPr>
                <w:rFonts w:hint="default"/>
              </w:rPr>
              <w:t>本项目产生的固体废物包括一般固体废物和危险废物。一般固体废物包括</w:t>
            </w:r>
            <w:r>
              <w:rPr>
                <w:rFonts w:hint="default"/>
                <w:lang w:val="en-US" w:eastAsia="zh-CN"/>
              </w:rPr>
              <w:t>加工废料</w:t>
            </w:r>
            <w:r>
              <w:rPr>
                <w:rFonts w:hint="default"/>
              </w:rPr>
              <w:t>和生活垃圾，</w:t>
            </w:r>
            <w:r>
              <w:rPr>
                <w:rFonts w:hint="default"/>
                <w:lang w:val="en-US" w:eastAsia="zh-CN"/>
              </w:rPr>
              <w:t>加工废料</w:t>
            </w:r>
            <w:r>
              <w:rPr>
                <w:rFonts w:hint="default"/>
              </w:rPr>
              <w:t>在厂区一般固废暂存区经收集后，定期外售；生活垃圾经生活</w:t>
            </w:r>
            <w:r>
              <w:rPr>
                <w:rFonts w:hint="eastAsia"/>
                <w:lang w:eastAsia="zh-CN"/>
              </w:rPr>
              <w:t>垃圾箱</w:t>
            </w:r>
            <w:r>
              <w:rPr>
                <w:rFonts w:hint="default"/>
              </w:rPr>
              <w:t>收集后，由环卫部门定期清运，统一处理。危险废物包括废机油、</w:t>
            </w:r>
            <w:r>
              <w:rPr>
                <w:rFonts w:hint="default"/>
                <w:lang w:val="en-US" w:eastAsia="zh-CN"/>
              </w:rPr>
              <w:t>废滤芯、废乳化液、废含油抹布</w:t>
            </w:r>
            <w:r>
              <w:rPr>
                <w:rFonts w:hint="default"/>
              </w:rPr>
              <w:t>，在危险废物暂存</w:t>
            </w:r>
            <w:r>
              <w:rPr>
                <w:rFonts w:hint="default"/>
                <w:lang w:val="en-US" w:eastAsia="zh-CN"/>
              </w:rPr>
              <w:t>间</w:t>
            </w:r>
            <w:r>
              <w:rPr>
                <w:rFonts w:hint="default"/>
              </w:rPr>
              <w:t>分类暂存后，定期由有资质的单位处置。本项目固体废物均得到合理处置，不会对周围环境产生不良影响。</w:t>
            </w:r>
          </w:p>
          <w:p>
            <w:pPr>
              <w:keepNext w:val="0"/>
              <w:keepLines w:val="0"/>
              <w:pageBreakBefore w:val="0"/>
              <w:widowControl/>
              <w:kinsoku/>
              <w:wordWrap/>
              <w:overflowPunct/>
              <w:topLinePunct w:val="0"/>
              <w:autoSpaceDE/>
              <w:autoSpaceDN/>
              <w:bidi w:val="0"/>
              <w:adjustRightInd w:val="0"/>
              <w:snapToGrid w:val="0"/>
              <w:spacing w:line="500" w:lineRule="exact"/>
              <w:ind w:left="0" w:firstLine="482" w:firstLineChars="200"/>
              <w:textAlignment w:val="auto"/>
              <w:rPr>
                <w:rFonts w:hint="default"/>
                <w:b/>
                <w:bCs/>
              </w:rPr>
            </w:pPr>
            <w:r>
              <w:rPr>
                <w:rFonts w:hint="default"/>
                <w:b/>
                <w:bCs/>
              </w:rPr>
              <w:t>2、评价建议</w:t>
            </w:r>
          </w:p>
          <w:p>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textAlignment w:val="auto"/>
              <w:rPr>
                <w:rFonts w:hint="default"/>
              </w:rPr>
            </w:pPr>
            <w:r>
              <w:rPr>
                <w:rFonts w:hint="eastAsia"/>
                <w:lang w:val="en-US" w:eastAsia="zh-CN"/>
              </w:rPr>
              <w:t>（1）</w:t>
            </w:r>
            <w:r>
              <w:rPr>
                <w:rFonts w:hint="default"/>
              </w:rPr>
              <w:t>积极配合当地环境保护管理部门的监督和管理，遵守有关环境法律、法规，树立良好的企业形象，实现经济效益与社会效益、环境效益相统一；</w:t>
            </w:r>
          </w:p>
          <w:p>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textAlignment w:val="auto"/>
              <w:rPr>
                <w:rFonts w:hint="default"/>
              </w:rPr>
            </w:pPr>
            <w:r>
              <w:rPr>
                <w:rFonts w:hint="eastAsia"/>
                <w:lang w:val="en-US" w:eastAsia="zh-CN"/>
              </w:rPr>
              <w:t>（2）</w:t>
            </w:r>
            <w:r>
              <w:rPr>
                <w:rFonts w:hint="default"/>
              </w:rPr>
              <w:t>严格执行环保“三同时”制度，落实各项环保设施所需的资金，制定相应的环保管理制度，配备专人负责环保管理工作；</w:t>
            </w:r>
          </w:p>
          <w:p>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textAlignment w:val="auto"/>
              <w:rPr>
                <w:rFonts w:hint="default"/>
              </w:rPr>
            </w:pPr>
            <w:r>
              <w:rPr>
                <w:rFonts w:hint="eastAsia"/>
                <w:lang w:val="en-US" w:eastAsia="zh-CN"/>
              </w:rPr>
              <w:t>（3）</w:t>
            </w:r>
            <w:r>
              <w:rPr>
                <w:rFonts w:hint="default"/>
              </w:rPr>
              <w:t>制定卫生管理制度，生活垃圾定点存放，分类收集，日产日清。</w:t>
            </w:r>
          </w:p>
          <w:p>
            <w:pPr>
              <w:keepNext w:val="0"/>
              <w:keepLines w:val="0"/>
              <w:pageBreakBefore w:val="0"/>
              <w:widowControl/>
              <w:kinsoku/>
              <w:wordWrap/>
              <w:overflowPunct/>
              <w:topLinePunct w:val="0"/>
              <w:autoSpaceDE/>
              <w:autoSpaceDN/>
              <w:bidi w:val="0"/>
              <w:adjustRightInd w:val="0"/>
              <w:snapToGrid w:val="0"/>
              <w:spacing w:line="500" w:lineRule="exact"/>
              <w:ind w:firstLine="480" w:firstLineChars="200"/>
              <w:textAlignment w:val="auto"/>
              <w:rPr>
                <w:rFonts w:hint="default"/>
              </w:rPr>
            </w:pPr>
            <w:r>
              <w:rPr>
                <w:rFonts w:hint="eastAsia"/>
                <w:lang w:val="en-US" w:eastAsia="zh-CN"/>
              </w:rPr>
              <w:t>（4）</w:t>
            </w:r>
            <w:r>
              <w:rPr>
                <w:rFonts w:hint="default"/>
              </w:rPr>
              <w:t>建议公司对采用的机械设备加强管理，定期进行维护保养，以使设备处于良好的运行状态，从而降低设备运行噪声。</w:t>
            </w:r>
          </w:p>
          <w:p>
            <w:pPr>
              <w:keepNext w:val="0"/>
              <w:keepLines w:val="0"/>
              <w:pageBreakBefore w:val="0"/>
              <w:widowControl/>
              <w:kinsoku/>
              <w:wordWrap/>
              <w:overflowPunct/>
              <w:topLinePunct w:val="0"/>
              <w:autoSpaceDE/>
              <w:autoSpaceDN/>
              <w:bidi w:val="0"/>
              <w:adjustRightInd w:val="0"/>
              <w:snapToGrid w:val="0"/>
              <w:spacing w:line="500" w:lineRule="exact"/>
              <w:ind w:firstLine="482" w:firstLineChars="200"/>
              <w:textAlignment w:val="auto"/>
              <w:rPr>
                <w:rFonts w:hint="default"/>
                <w:b/>
                <w:bCs/>
              </w:rPr>
            </w:pPr>
            <w:r>
              <w:rPr>
                <w:rFonts w:hint="default"/>
                <w:b/>
                <w:bCs/>
              </w:rPr>
              <w:t>3、评价总结论</w:t>
            </w:r>
          </w:p>
          <w:p>
            <w:pPr>
              <w:pStyle w:val="34"/>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leftChars="0" w:firstLine="480" w:firstLineChars="200"/>
              <w:jc w:val="left"/>
              <w:textAlignment w:val="auto"/>
              <w:outlineLvl w:val="1"/>
              <w:rPr>
                <w:rFonts w:hint="default"/>
              </w:rPr>
            </w:pPr>
            <w:r>
              <w:rPr>
                <w:lang w:val="en-US"/>
              </w:rPr>
              <w:t>项目属</w:t>
            </w:r>
            <w:r>
              <w:rPr>
                <w:rFonts w:hint="eastAsia"/>
                <w:lang w:val="en-US" w:eastAsia="zh-CN"/>
              </w:rPr>
              <w:t>扩建</w:t>
            </w:r>
            <w:r>
              <w:rPr>
                <w:lang w:val="en-US"/>
              </w:rPr>
              <w:t>项目，项目的建设符合国家产业政策，符合洛阳市先进制造业产业集聚区发展规划及规划环评要求，拟采取的污染防治措施可靠，各类污染物均能实现达标排放，对环境影响较小，在加强营运期生产管理及监督、保证各项环保措施三同时实施及正常运行的前提下，从环境保护角度分析，该项目可行。</w:t>
            </w:r>
          </w:p>
          <w:p>
            <w:pPr>
              <w:pStyle w:val="34"/>
              <w:keepNext w:val="0"/>
              <w:keepLines w:val="0"/>
              <w:pageBreakBefore w:val="0"/>
              <w:widowControl/>
              <w:numPr>
                <w:ilvl w:val="0"/>
                <w:numId w:val="1"/>
              </w:numPr>
              <w:kinsoku/>
              <w:wordWrap/>
              <w:overflowPunct/>
              <w:topLinePunct w:val="0"/>
              <w:autoSpaceDE/>
              <w:autoSpaceDN/>
              <w:bidi w:val="0"/>
              <w:adjustRightInd w:val="0"/>
              <w:snapToGrid w:val="0"/>
              <w:spacing w:line="500" w:lineRule="exact"/>
              <w:ind w:left="0" w:firstLine="0" w:firstLineChars="0"/>
              <w:textAlignment w:val="auto"/>
              <w:outlineLvl w:val="1"/>
              <w:rPr>
                <w:rFonts w:hint="default"/>
                <w:b/>
                <w:bCs/>
              </w:rPr>
            </w:pPr>
            <w:r>
              <w:rPr>
                <w:rFonts w:hint="default"/>
                <w:b/>
                <w:bCs/>
              </w:rPr>
              <w:t>环保设施投资及“三同时落实情况”</w:t>
            </w:r>
          </w:p>
          <w:p>
            <w:pPr>
              <w:keepNext w:val="0"/>
              <w:keepLines w:val="0"/>
              <w:pageBreakBefore w:val="0"/>
              <w:widowControl/>
              <w:kinsoku/>
              <w:wordWrap/>
              <w:overflowPunct/>
              <w:topLinePunct w:val="0"/>
              <w:autoSpaceDE/>
              <w:autoSpaceDN/>
              <w:bidi w:val="0"/>
              <w:adjustRightInd w:val="0"/>
              <w:snapToGrid w:val="0"/>
              <w:spacing w:line="500" w:lineRule="exact"/>
              <w:ind w:firstLine="120" w:firstLineChars="50"/>
              <w:textAlignment w:val="auto"/>
              <w:outlineLvl w:val="1"/>
              <w:rPr>
                <w:rFonts w:hint="eastAsia"/>
                <w:lang w:eastAsia="zh-CN"/>
              </w:rPr>
            </w:pPr>
            <w:r>
              <w:rPr>
                <w:rFonts w:hint="default"/>
              </w:rPr>
              <w:t>项目环保设施投资情况见下表。</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b/>
                <w:bCs/>
              </w:rPr>
            </w:pPr>
            <w:r>
              <w:rPr>
                <w:rFonts w:hint="eastAsia"/>
                <w:b/>
                <w:bCs/>
                <w:lang w:eastAsia="zh-CN"/>
              </w:rPr>
              <w:t>表</w:t>
            </w:r>
            <w:r>
              <w:rPr>
                <w:rFonts w:hint="eastAsia"/>
                <w:b/>
                <w:bCs/>
                <w:lang w:val="en-US" w:eastAsia="zh-CN"/>
              </w:rPr>
              <w:t xml:space="preserve">4-1  </w:t>
            </w:r>
            <w:r>
              <w:rPr>
                <w:rFonts w:hint="eastAsia"/>
                <w:b/>
                <w:bCs/>
              </w:rPr>
              <w:t>建设项目环保设施投资一览表</w:t>
            </w:r>
          </w:p>
          <w:tbl>
            <w:tblPr>
              <w:tblStyle w:val="20"/>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711"/>
              <w:gridCol w:w="1752"/>
              <w:gridCol w:w="2597"/>
              <w:gridCol w:w="1449"/>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序号</w:t>
                  </w:r>
                </w:p>
              </w:tc>
              <w:tc>
                <w:tcPr>
                  <w:tcW w:w="71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项目</w:t>
                  </w:r>
                </w:p>
              </w:tc>
              <w:tc>
                <w:tcPr>
                  <w:tcW w:w="175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污染物</w:t>
                  </w:r>
                </w:p>
              </w:tc>
              <w:tc>
                <w:tcPr>
                  <w:tcW w:w="259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环保措施</w:t>
                  </w:r>
                </w:p>
              </w:tc>
              <w:tc>
                <w:tcPr>
                  <w:tcW w:w="144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投资</w:t>
                  </w:r>
                  <w:r>
                    <w:rPr>
                      <w:rFonts w:hint="eastAsia"/>
                      <w:sz w:val="21"/>
                      <w:szCs w:val="21"/>
                      <w:lang w:eastAsia="zh-CN"/>
                    </w:rPr>
                    <w:t>额</w:t>
                  </w:r>
                  <w:r>
                    <w:rPr>
                      <w:rFonts w:hint="default"/>
                      <w:sz w:val="21"/>
                      <w:szCs w:val="21"/>
                    </w:rPr>
                    <w:t>（万元）</w:t>
                  </w:r>
                </w:p>
              </w:tc>
              <w:tc>
                <w:tcPr>
                  <w:tcW w:w="145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3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val="en-US" w:eastAsia="zh-CN"/>
                    </w:rPr>
                  </w:pPr>
                  <w:r>
                    <w:rPr>
                      <w:rFonts w:hint="eastAsia"/>
                      <w:sz w:val="21"/>
                      <w:szCs w:val="21"/>
                      <w:lang w:val="en-US" w:eastAsia="zh-CN"/>
                    </w:rPr>
                    <w:t>1</w:t>
                  </w:r>
                </w:p>
              </w:tc>
              <w:tc>
                <w:tcPr>
                  <w:tcW w:w="71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噪声</w:t>
                  </w:r>
                </w:p>
              </w:tc>
              <w:tc>
                <w:tcPr>
                  <w:tcW w:w="175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设备运行噪声</w:t>
                  </w:r>
                </w:p>
              </w:tc>
              <w:tc>
                <w:tcPr>
                  <w:tcW w:w="259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基础减震、厂房隔声</w:t>
                  </w:r>
                </w:p>
              </w:tc>
              <w:tc>
                <w:tcPr>
                  <w:tcW w:w="144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val="en-US" w:eastAsia="zh-CN"/>
                    </w:rPr>
                  </w:pPr>
                  <w:r>
                    <w:rPr>
                      <w:rFonts w:hint="eastAsia"/>
                      <w:sz w:val="21"/>
                      <w:szCs w:val="21"/>
                      <w:lang w:val="en-US" w:eastAsia="zh-CN"/>
                    </w:rPr>
                    <w:t>/</w:t>
                  </w:r>
                </w:p>
              </w:tc>
              <w:tc>
                <w:tcPr>
                  <w:tcW w:w="145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val="en-US" w:eastAsia="zh-CN"/>
                    </w:rPr>
                  </w:pPr>
                  <w:r>
                    <w:rPr>
                      <w:rFonts w:hint="eastAsia"/>
                      <w:sz w:val="21"/>
                      <w:szCs w:val="21"/>
                      <w:lang w:val="en-US" w:eastAsia="zh-CN"/>
                    </w:rPr>
                    <w:t>已落实，生产设备均在厂房内且已设置基础减震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8"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eastAsia="宋体"/>
                      <w:sz w:val="21"/>
                      <w:szCs w:val="21"/>
                      <w:lang w:val="en-US" w:eastAsia="zh-CN"/>
                    </w:rPr>
                  </w:pPr>
                  <w:r>
                    <w:rPr>
                      <w:rFonts w:hint="eastAsia"/>
                      <w:sz w:val="21"/>
                      <w:szCs w:val="21"/>
                      <w:lang w:val="en-US" w:eastAsia="zh-CN"/>
                    </w:rPr>
                    <w:t>2</w:t>
                  </w:r>
                </w:p>
              </w:tc>
              <w:tc>
                <w:tcPr>
                  <w:tcW w:w="711"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eastAsia="宋体"/>
                      <w:sz w:val="21"/>
                      <w:szCs w:val="21"/>
                      <w:lang w:eastAsia="zh-CN"/>
                    </w:rPr>
                  </w:pPr>
                  <w:r>
                    <w:rPr>
                      <w:rFonts w:hint="eastAsia"/>
                      <w:sz w:val="21"/>
                      <w:szCs w:val="21"/>
                      <w:lang w:eastAsia="zh-CN"/>
                    </w:rPr>
                    <w:t>固废</w:t>
                  </w:r>
                </w:p>
              </w:tc>
              <w:tc>
                <w:tcPr>
                  <w:tcW w:w="175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val="en-US" w:eastAsia="zh-CN"/>
                    </w:rPr>
                  </w:pPr>
                  <w:r>
                    <w:rPr>
                      <w:rFonts w:hint="eastAsia"/>
                      <w:sz w:val="21"/>
                      <w:szCs w:val="21"/>
                      <w:lang w:val="en-US" w:eastAsia="zh-CN"/>
                    </w:rPr>
                    <w:t>废机油</w:t>
                  </w:r>
                </w:p>
              </w:tc>
              <w:tc>
                <w:tcPr>
                  <w:tcW w:w="2597"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sz w:val="21"/>
                      <w:szCs w:val="21"/>
                    </w:rPr>
                    <w:t>分类收集</w:t>
                  </w:r>
                  <w:r>
                    <w:rPr>
                      <w:rFonts w:hint="eastAsia"/>
                      <w:sz w:val="21"/>
                      <w:szCs w:val="21"/>
                      <w:lang w:eastAsia="zh-CN"/>
                    </w:rPr>
                    <w:t>至专用的收集桶中</w:t>
                  </w:r>
                  <w:r>
                    <w:rPr>
                      <w:sz w:val="21"/>
                      <w:szCs w:val="21"/>
                    </w:rPr>
                    <w:t>并暂存于危废暂存</w:t>
                  </w:r>
                  <w:r>
                    <w:rPr>
                      <w:rFonts w:hint="eastAsia"/>
                      <w:sz w:val="21"/>
                      <w:szCs w:val="21"/>
                      <w:lang w:val="en-US" w:eastAsia="zh-CN"/>
                    </w:rPr>
                    <w:t>间</w:t>
                  </w:r>
                  <w:r>
                    <w:rPr>
                      <w:sz w:val="21"/>
                      <w:szCs w:val="21"/>
                    </w:rPr>
                    <w:t>（</w:t>
                  </w:r>
                  <w:r>
                    <w:rPr>
                      <w:rFonts w:hint="eastAsia"/>
                      <w:sz w:val="21"/>
                      <w:szCs w:val="21"/>
                      <w:lang w:val="en-US" w:eastAsia="zh-CN"/>
                    </w:rPr>
                    <w:t>5</w:t>
                  </w:r>
                  <w:r>
                    <w:rPr>
                      <w:sz w:val="21"/>
                      <w:szCs w:val="21"/>
                    </w:rPr>
                    <w:t>m</w:t>
                  </w:r>
                  <w:r>
                    <w:rPr>
                      <w:sz w:val="21"/>
                      <w:szCs w:val="21"/>
                      <w:vertAlign w:val="superscript"/>
                    </w:rPr>
                    <w:t>2</w:t>
                  </w:r>
                  <w:r>
                    <w:rPr>
                      <w:sz w:val="21"/>
                      <w:szCs w:val="21"/>
                    </w:rPr>
                    <w:t>），交由有资质单位处理</w:t>
                  </w:r>
                </w:p>
              </w:tc>
              <w:tc>
                <w:tcPr>
                  <w:tcW w:w="1449"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val="en-US" w:eastAsia="zh-CN"/>
                    </w:rPr>
                  </w:pPr>
                  <w:r>
                    <w:rPr>
                      <w:rFonts w:hint="eastAsia"/>
                      <w:sz w:val="21"/>
                      <w:szCs w:val="21"/>
                      <w:lang w:val="en-US" w:eastAsia="zh-CN"/>
                    </w:rPr>
                    <w:t>2.5</w:t>
                  </w:r>
                </w:p>
              </w:tc>
              <w:tc>
                <w:tcPr>
                  <w:tcW w:w="1451"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rPr>
                  </w:pPr>
                  <w:r>
                    <w:rPr>
                      <w:rFonts w:hint="default"/>
                      <w:sz w:val="21"/>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38"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sz w:val="21"/>
                      <w:szCs w:val="21"/>
                    </w:rPr>
                  </w:pPr>
                </w:p>
              </w:tc>
              <w:tc>
                <w:tcPr>
                  <w:tcW w:w="711"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sz w:val="21"/>
                      <w:szCs w:val="21"/>
                    </w:rPr>
                  </w:pPr>
                </w:p>
              </w:tc>
              <w:tc>
                <w:tcPr>
                  <w:tcW w:w="175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废滤芯</w:t>
                  </w:r>
                </w:p>
              </w:tc>
              <w:tc>
                <w:tcPr>
                  <w:tcW w:w="2597"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p>
              </w:tc>
              <w:tc>
                <w:tcPr>
                  <w:tcW w:w="1449"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p>
              </w:tc>
              <w:tc>
                <w:tcPr>
                  <w:tcW w:w="1451"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38"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sz w:val="21"/>
                      <w:szCs w:val="21"/>
                    </w:rPr>
                  </w:pPr>
                </w:p>
              </w:tc>
              <w:tc>
                <w:tcPr>
                  <w:tcW w:w="711"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sz w:val="21"/>
                      <w:szCs w:val="21"/>
                    </w:rPr>
                  </w:pPr>
                </w:p>
              </w:tc>
              <w:tc>
                <w:tcPr>
                  <w:tcW w:w="175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废含油抹布</w:t>
                  </w:r>
                </w:p>
              </w:tc>
              <w:tc>
                <w:tcPr>
                  <w:tcW w:w="2597"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p>
              </w:tc>
              <w:tc>
                <w:tcPr>
                  <w:tcW w:w="1449"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p>
              </w:tc>
              <w:tc>
                <w:tcPr>
                  <w:tcW w:w="1451"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38"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sz w:val="21"/>
                      <w:szCs w:val="21"/>
                    </w:rPr>
                  </w:pPr>
                </w:p>
              </w:tc>
              <w:tc>
                <w:tcPr>
                  <w:tcW w:w="711"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sz w:val="21"/>
                      <w:szCs w:val="21"/>
                    </w:rPr>
                  </w:pPr>
                </w:p>
              </w:tc>
              <w:tc>
                <w:tcPr>
                  <w:tcW w:w="175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生活垃圾</w:t>
                  </w:r>
                </w:p>
              </w:tc>
              <w:tc>
                <w:tcPr>
                  <w:tcW w:w="2597"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垃圾箱收集后由环卫部门定期清运</w:t>
                  </w:r>
                </w:p>
              </w:tc>
              <w:tc>
                <w:tcPr>
                  <w:tcW w:w="1449"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p>
              </w:tc>
              <w:tc>
                <w:tcPr>
                  <w:tcW w:w="145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eastAsia"/>
                      <w:sz w:val="21"/>
                      <w:szCs w:val="21"/>
                      <w:lang w:eastAsia="zh-CN"/>
                    </w:rPr>
                  </w:pPr>
                  <w:r>
                    <w:rPr>
                      <w:rFonts w:hint="eastAsia"/>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798" w:type="dxa"/>
                  <w:gridSpan w:val="4"/>
                  <w:vAlign w:val="center"/>
                </w:tcPr>
                <w:p>
                  <w:pPr>
                    <w:keepNext w:val="0"/>
                    <w:keepLines w:val="0"/>
                    <w:pageBreakBefore w:val="0"/>
                    <w:widowControl/>
                    <w:tabs>
                      <w:tab w:val="left" w:pos="2206"/>
                    </w:tabs>
                    <w:kinsoku/>
                    <w:wordWrap/>
                    <w:overflowPunct/>
                    <w:topLinePunct w:val="0"/>
                    <w:autoSpaceDE/>
                    <w:autoSpaceDN/>
                    <w:bidi w:val="0"/>
                    <w:adjustRightInd w:val="0"/>
                    <w:snapToGrid w:val="0"/>
                    <w:spacing w:after="0" w:line="240" w:lineRule="auto"/>
                    <w:ind w:firstLine="0"/>
                    <w:jc w:val="left"/>
                    <w:textAlignment w:val="auto"/>
                    <w:rPr>
                      <w:rFonts w:hint="default"/>
                      <w:sz w:val="21"/>
                      <w:szCs w:val="21"/>
                    </w:rPr>
                  </w:pPr>
                  <w:r>
                    <w:rPr>
                      <w:rFonts w:hint="default"/>
                      <w:sz w:val="21"/>
                      <w:szCs w:val="21"/>
                    </w:rPr>
                    <w:t xml:space="preserve">                        合   计</w:t>
                  </w:r>
                </w:p>
              </w:tc>
              <w:tc>
                <w:tcPr>
                  <w:tcW w:w="1449"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val="en-US" w:eastAsia="zh-CN"/>
                    </w:rPr>
                  </w:pPr>
                  <w:r>
                    <w:rPr>
                      <w:rFonts w:hint="eastAsia"/>
                      <w:sz w:val="21"/>
                      <w:szCs w:val="21"/>
                      <w:lang w:val="en-US" w:eastAsia="zh-CN"/>
                    </w:rPr>
                    <w:t>2.5</w:t>
                  </w:r>
                </w:p>
              </w:tc>
              <w:tc>
                <w:tcPr>
                  <w:tcW w:w="1451"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jc w:val="center"/>
                    <w:textAlignment w:val="auto"/>
                    <w:rPr>
                      <w:rFonts w:hint="default"/>
                      <w:sz w:val="21"/>
                      <w:szCs w:val="21"/>
                      <w:lang w:val="en-US" w:eastAsia="zh-CN"/>
                    </w:rPr>
                  </w:pPr>
                  <w:r>
                    <w:rPr>
                      <w:rFonts w:hint="eastAsia"/>
                      <w:sz w:val="21"/>
                      <w:szCs w:val="21"/>
                      <w:lang w:val="en-US" w:eastAsia="zh-CN"/>
                    </w:rPr>
                    <w:t>/</w:t>
                  </w:r>
                </w:p>
              </w:tc>
            </w:tr>
          </w:tbl>
          <w:p>
            <w:pPr>
              <w:keepNext w:val="0"/>
              <w:keepLines w:val="0"/>
              <w:pageBreakBefore w:val="0"/>
              <w:widowControl/>
              <w:kinsoku/>
              <w:wordWrap/>
              <w:overflowPunct/>
              <w:topLinePunct w:val="0"/>
              <w:autoSpaceDE/>
              <w:autoSpaceDN/>
              <w:bidi w:val="0"/>
              <w:adjustRightInd w:val="0"/>
              <w:snapToGrid/>
              <w:spacing w:line="500" w:lineRule="exact"/>
              <w:textAlignment w:val="auto"/>
              <w:rPr>
                <w:rFonts w:hint="default"/>
              </w:rPr>
            </w:pPr>
          </w:p>
          <w:p>
            <w:pPr>
              <w:keepNext w:val="0"/>
              <w:keepLines w:val="0"/>
              <w:pageBreakBefore w:val="0"/>
              <w:widowControl/>
              <w:kinsoku/>
              <w:wordWrap/>
              <w:overflowPunct/>
              <w:topLinePunct w:val="0"/>
              <w:autoSpaceDE/>
              <w:autoSpaceDN/>
              <w:bidi w:val="0"/>
              <w:adjustRightInd w:val="0"/>
              <w:snapToGrid/>
              <w:spacing w:line="500" w:lineRule="exact"/>
              <w:textAlignment w:val="auto"/>
              <w:rPr>
                <w:rFonts w:hint="eastAsia"/>
                <w:lang w:eastAsia="zh-CN"/>
              </w:rPr>
            </w:pPr>
            <w:r>
              <w:rPr>
                <w:rFonts w:hint="default"/>
              </w:rPr>
              <w:t>项目三同时落实情况见下表</w:t>
            </w:r>
            <w:r>
              <w:rPr>
                <w:rFonts w:hint="eastAsia"/>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b/>
                <w:bCs/>
              </w:rPr>
            </w:pPr>
            <w:r>
              <w:rPr>
                <w:rFonts w:hint="eastAsia"/>
                <w:b/>
                <w:bCs/>
                <w:lang w:eastAsia="zh-CN"/>
              </w:rPr>
              <w:t>表</w:t>
            </w:r>
            <w:r>
              <w:rPr>
                <w:rFonts w:hint="eastAsia"/>
                <w:b/>
                <w:bCs/>
                <w:lang w:val="en-US" w:eastAsia="zh-CN"/>
              </w:rPr>
              <w:t>4-2</w:t>
            </w:r>
            <w:r>
              <w:rPr>
                <w:rFonts w:hint="default"/>
                <w:b/>
                <w:bCs/>
              </w:rPr>
              <w:t xml:space="preserve"> </w:t>
            </w:r>
            <w:r>
              <w:rPr>
                <w:rFonts w:hint="eastAsia"/>
                <w:b/>
                <w:bCs/>
                <w:lang w:val="en-US" w:eastAsia="zh-CN"/>
              </w:rPr>
              <w:t xml:space="preserve"> </w:t>
            </w:r>
            <w:r>
              <w:rPr>
                <w:rFonts w:hint="eastAsia"/>
                <w:b/>
                <w:bCs/>
              </w:rPr>
              <w:t>建设项目“三同时”验收一览表</w:t>
            </w:r>
          </w:p>
          <w:tbl>
            <w:tblPr>
              <w:tblStyle w:val="19"/>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2211"/>
              <w:gridCol w:w="2589"/>
              <w:gridCol w:w="1913"/>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9" w:type="dxa"/>
                  <w:noWrap w:val="0"/>
                  <w:vAlign w:val="center"/>
                </w:tcPr>
                <w:p>
                  <w:pPr>
                    <w:pStyle w:val="2"/>
                    <w:keepNext/>
                    <w:keepLines/>
                    <w:pageBreakBefore w:val="0"/>
                    <w:kinsoku/>
                    <w:wordWrap/>
                    <w:overflowPunct/>
                    <w:topLinePunct w:val="0"/>
                    <w:autoSpaceDN/>
                    <w:bidi w:val="0"/>
                    <w:adjustRightInd w:val="0"/>
                    <w:snapToGrid w:val="0"/>
                    <w:spacing w:before="0" w:after="0" w:line="240" w:lineRule="auto"/>
                    <w:jc w:val="center"/>
                    <w:textAlignment w:val="auto"/>
                    <w:outlineLvl w:val="0"/>
                    <w:rPr>
                      <w:rFonts w:hint="default" w:ascii="Times New Roman" w:hAnsi="Times New Roman" w:cs="Times New Roman"/>
                      <w:b w:val="0"/>
                      <w:bCs w:val="0"/>
                      <w:sz w:val="21"/>
                      <w:szCs w:val="21"/>
                      <w:lang w:val="en-US"/>
                    </w:rPr>
                  </w:pPr>
                  <w:r>
                    <w:rPr>
                      <w:rFonts w:hint="default" w:ascii="Times New Roman" w:hAnsi="Times New Roman" w:cs="Times New Roman"/>
                      <w:b w:val="0"/>
                      <w:bCs w:val="0"/>
                      <w:sz w:val="21"/>
                      <w:szCs w:val="21"/>
                      <w:lang w:val="en-US"/>
                    </w:rPr>
                    <w:t>类别</w:t>
                  </w:r>
                </w:p>
              </w:tc>
              <w:tc>
                <w:tcPr>
                  <w:tcW w:w="2211"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污染源</w:t>
                  </w:r>
                </w:p>
              </w:tc>
              <w:tc>
                <w:tcPr>
                  <w:tcW w:w="2589"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rPr>
                    <w:t>验收内容</w:t>
                  </w:r>
                </w:p>
              </w:tc>
              <w:tc>
                <w:tcPr>
                  <w:tcW w:w="1913"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位置</w:t>
                  </w:r>
                </w:p>
              </w:tc>
              <w:tc>
                <w:tcPr>
                  <w:tcW w:w="1056"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9"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噪声</w:t>
                  </w:r>
                </w:p>
              </w:tc>
              <w:tc>
                <w:tcPr>
                  <w:tcW w:w="2211"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生产设备</w:t>
                  </w:r>
                </w:p>
              </w:tc>
              <w:tc>
                <w:tcPr>
                  <w:tcW w:w="2589"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基础减震、厂房隔声</w:t>
                  </w:r>
                </w:p>
              </w:tc>
              <w:tc>
                <w:tcPr>
                  <w:tcW w:w="1913"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lang w:eastAsia="zh-CN"/>
                    </w:rPr>
                    <w:t>车间生产区域</w:t>
                  </w:r>
                </w:p>
              </w:tc>
              <w:tc>
                <w:tcPr>
                  <w:tcW w:w="1056"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9" w:type="dxa"/>
                  <w:vMerge w:val="restart"/>
                  <w:noWrap w:val="0"/>
                  <w:vAlign w:val="center"/>
                </w:tcPr>
                <w:p>
                  <w:pPr>
                    <w:pStyle w:val="2"/>
                    <w:keepNext/>
                    <w:keepLines/>
                    <w:pageBreakBefore w:val="0"/>
                    <w:kinsoku/>
                    <w:wordWrap/>
                    <w:overflowPunct/>
                    <w:topLinePunct w:val="0"/>
                    <w:autoSpaceDN/>
                    <w:bidi w:val="0"/>
                    <w:adjustRightInd w:val="0"/>
                    <w:snapToGrid w:val="0"/>
                    <w:spacing w:before="0" w:after="0" w:line="240" w:lineRule="auto"/>
                    <w:jc w:val="center"/>
                    <w:textAlignment w:val="auto"/>
                    <w:outlineLvl w:val="0"/>
                    <w:rPr>
                      <w:rFonts w:hint="default" w:ascii="Times New Roman" w:hAnsi="Times New Roman" w:cs="Times New Roman"/>
                      <w:b w:val="0"/>
                      <w:bCs w:val="0"/>
                      <w:sz w:val="21"/>
                      <w:szCs w:val="21"/>
                      <w:lang w:val="en-US"/>
                    </w:rPr>
                  </w:pPr>
                  <w:r>
                    <w:rPr>
                      <w:rFonts w:hint="default" w:ascii="Times New Roman" w:hAnsi="Times New Roman" w:cs="Times New Roman"/>
                      <w:b w:val="0"/>
                      <w:bCs w:val="0"/>
                      <w:sz w:val="21"/>
                      <w:szCs w:val="21"/>
                      <w:lang w:val="en-US"/>
                    </w:rPr>
                    <w:t>固废</w:t>
                  </w:r>
                </w:p>
              </w:tc>
              <w:tc>
                <w:tcPr>
                  <w:tcW w:w="2211"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生活垃圾</w:t>
                  </w:r>
                </w:p>
              </w:tc>
              <w:tc>
                <w:tcPr>
                  <w:tcW w:w="2589"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lang w:eastAsia="zh-CN"/>
                    </w:rPr>
                    <w:t>垃圾箱</w:t>
                  </w:r>
                  <w:r>
                    <w:rPr>
                      <w:rFonts w:hint="default" w:ascii="Times New Roman" w:hAnsi="Times New Roman" w:cs="Times New Roman"/>
                      <w:sz w:val="21"/>
                      <w:szCs w:val="21"/>
                    </w:rPr>
                    <w:t>若干个</w:t>
                  </w:r>
                </w:p>
              </w:tc>
              <w:tc>
                <w:tcPr>
                  <w:tcW w:w="1913"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lang w:eastAsia="zh-CN"/>
                    </w:rPr>
                    <w:t>车间内部</w:t>
                  </w:r>
                </w:p>
              </w:tc>
              <w:tc>
                <w:tcPr>
                  <w:tcW w:w="1056"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9" w:type="dxa"/>
                  <w:vMerge w:val="continue"/>
                  <w:noWrap w:val="0"/>
                  <w:vAlign w:val="center"/>
                </w:tcPr>
                <w:p>
                  <w:pPr>
                    <w:pStyle w:val="2"/>
                    <w:keepNext/>
                    <w:keepLines/>
                    <w:pageBreakBefore w:val="0"/>
                    <w:kinsoku/>
                    <w:wordWrap/>
                    <w:overflowPunct/>
                    <w:topLinePunct w:val="0"/>
                    <w:autoSpaceDN/>
                    <w:bidi w:val="0"/>
                    <w:adjustRightInd w:val="0"/>
                    <w:snapToGrid w:val="0"/>
                    <w:spacing w:before="0" w:after="0" w:line="240" w:lineRule="auto"/>
                    <w:jc w:val="center"/>
                    <w:textAlignment w:val="auto"/>
                    <w:outlineLvl w:val="0"/>
                    <w:rPr>
                      <w:rFonts w:hint="default" w:ascii="Times New Roman" w:hAnsi="Times New Roman" w:cs="Times New Roman"/>
                      <w:b w:val="0"/>
                      <w:bCs w:val="0"/>
                      <w:sz w:val="21"/>
                      <w:szCs w:val="21"/>
                      <w:lang w:val="en-US"/>
                    </w:rPr>
                  </w:pPr>
                </w:p>
              </w:tc>
              <w:tc>
                <w:tcPr>
                  <w:tcW w:w="2211"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危险废物</w:t>
                  </w:r>
                  <w:r>
                    <w:rPr>
                      <w:rFonts w:hint="default" w:ascii="Times New Roman" w:hAnsi="Times New Roman" w:cs="Times New Roman"/>
                      <w:b w:val="0"/>
                      <w:bCs w:val="0"/>
                      <w:sz w:val="21"/>
                      <w:szCs w:val="21"/>
                      <w:lang w:eastAsia="zh-CN"/>
                    </w:rPr>
                    <w:t>（</w:t>
                  </w:r>
                  <w:r>
                    <w:rPr>
                      <w:rFonts w:hint="default" w:ascii="Times New Roman" w:hAnsi="Times New Roman" w:cs="Times New Roman"/>
                      <w:b w:val="0"/>
                      <w:bCs w:val="0"/>
                      <w:sz w:val="21"/>
                      <w:szCs w:val="21"/>
                      <w:lang w:val="en-US" w:eastAsia="zh-CN"/>
                    </w:rPr>
                    <w:t>废机油、废滤芯、废含油抹布）</w:t>
                  </w:r>
                </w:p>
              </w:tc>
              <w:tc>
                <w:tcPr>
                  <w:tcW w:w="2589"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rPr>
                    <w:t>危废暂存</w:t>
                  </w:r>
                  <w:r>
                    <w:rPr>
                      <w:rFonts w:hint="eastAsia" w:ascii="Times New Roman" w:hAnsi="Times New Roman" w:cs="Times New Roman"/>
                      <w:sz w:val="21"/>
                      <w:szCs w:val="21"/>
                      <w:lang w:eastAsia="zh-CN"/>
                    </w:rPr>
                    <w:t>间</w:t>
                  </w:r>
                  <w:r>
                    <w:rPr>
                      <w:rFonts w:hint="eastAsia" w:ascii="Times New Roman" w:hAnsi="Times New Roman" w:cs="Times New Roman"/>
                      <w:sz w:val="21"/>
                      <w:szCs w:val="21"/>
                      <w:lang w:val="en-US" w:eastAsia="zh-CN"/>
                    </w:rPr>
                    <w:t>5</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w:t>
                  </w:r>
                </w:p>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rPr>
                    <w:t>专用收集桶</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rPr>
                    <w:t>个</w:t>
                  </w:r>
                </w:p>
              </w:tc>
              <w:tc>
                <w:tcPr>
                  <w:tcW w:w="1913"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lang w:eastAsia="zh-CN"/>
                    </w:rPr>
                    <w:t>车间西北角</w:t>
                  </w:r>
                </w:p>
              </w:tc>
              <w:tc>
                <w:tcPr>
                  <w:tcW w:w="1056" w:type="dxa"/>
                  <w:noWrap w:val="0"/>
                  <w:vAlign w:val="center"/>
                </w:tcPr>
                <w:p>
                  <w:pPr>
                    <w:pStyle w:val="16"/>
                    <w:keepNext/>
                    <w:keepLines/>
                    <w:pageBreakBefore w:val="0"/>
                    <w:widowControl w:val="0"/>
                    <w:kinsoku/>
                    <w:wordWrap/>
                    <w:overflowPunct/>
                    <w:topLinePunct w:val="0"/>
                    <w:autoSpaceDE w:val="0"/>
                    <w:autoSpaceDN/>
                    <w:bidi w:val="0"/>
                    <w:adjustRightInd w:val="0"/>
                    <w:snapToGrid w:val="0"/>
                    <w:spacing w:before="0" w:beforeLines="0" w:beforeAutospacing="0" w:after="0" w:afterLines="0" w:afterAutospacing="0" w:line="240" w:lineRule="auto"/>
                    <w:jc w:val="center"/>
                    <w:textAlignment w:val="auto"/>
                    <w:outlineLvl w:val="0"/>
                    <w:rPr>
                      <w:rFonts w:hint="default" w:ascii="Times New Roman" w:hAnsi="Times New Roman" w:cs="Times New Roman"/>
                      <w:sz w:val="21"/>
                      <w:szCs w:val="21"/>
                    </w:rPr>
                  </w:pPr>
                  <w:r>
                    <w:rPr>
                      <w:rFonts w:hint="default" w:ascii="Times New Roman" w:hAnsi="Times New Roman" w:cs="Times New Roman"/>
                      <w:sz w:val="21"/>
                      <w:szCs w:val="21"/>
                      <w:lang w:eastAsia="zh-CN"/>
                    </w:rPr>
                    <w:t>已落实</w:t>
                  </w:r>
                </w:p>
              </w:tc>
            </w:tr>
          </w:tbl>
          <w:p>
            <w:pPr>
              <w:keepNext w:val="0"/>
              <w:keepLines w:val="0"/>
              <w:pageBreakBefore w:val="0"/>
              <w:kinsoku/>
              <w:wordWrap/>
              <w:overflowPunct/>
              <w:topLinePunct w:val="0"/>
              <w:autoSpaceDE/>
              <w:autoSpaceDN/>
              <w:bidi w:val="0"/>
              <w:adjustRightInd w:val="0"/>
              <w:spacing w:line="500" w:lineRule="exact"/>
              <w:textAlignment w:val="auto"/>
              <w:outlineLvl w:val="1"/>
              <w:rPr>
                <w:rFonts w:hint="default"/>
                <w:b/>
                <w:bCs/>
              </w:rPr>
            </w:pPr>
            <w:r>
              <w:rPr>
                <w:rFonts w:hint="default"/>
                <w:b/>
                <w:bCs/>
              </w:rPr>
              <w:t>三、审批部门审批决定</w:t>
            </w:r>
            <w:bookmarkEnd w:id="6"/>
          </w:p>
          <w:p>
            <w:pPr>
              <w:keepNext w:val="0"/>
              <w:keepLines w:val="0"/>
              <w:pageBreakBefore w:val="0"/>
              <w:kinsoku/>
              <w:wordWrap/>
              <w:overflowPunct/>
              <w:topLinePunct w:val="0"/>
              <w:autoSpaceDE/>
              <w:autoSpaceDN/>
              <w:bidi w:val="0"/>
              <w:adjustRightInd w:val="0"/>
              <w:snapToGrid/>
              <w:spacing w:line="500" w:lineRule="exact"/>
              <w:ind w:firstLine="480"/>
              <w:textAlignment w:val="auto"/>
              <w:rPr>
                <w:rFonts w:hint="default"/>
              </w:rPr>
            </w:pPr>
            <w:r>
              <w:rPr>
                <w:rFonts w:hint="default"/>
              </w:rPr>
              <w:t>根据</w:t>
            </w:r>
            <w:r>
              <w:rPr>
                <w:rFonts w:hint="eastAsia"/>
                <w:lang w:eastAsia="zh-CN"/>
              </w:rPr>
              <w:t>洛阳市环境保护局</w:t>
            </w:r>
            <w:r>
              <w:rPr>
                <w:rFonts w:hint="default"/>
              </w:rPr>
              <w:t>涧西环境保护分局《关于</w:t>
            </w:r>
            <w:r>
              <w:rPr>
                <w:rFonts w:hint="eastAsia"/>
                <w:lang w:eastAsia="zh-CN"/>
              </w:rPr>
              <w:t>中建材（洛阳）节能科技有限公司烧结砖自动卸砖码垛机组关键技术研究及产业化项目</w:t>
            </w:r>
            <w:r>
              <w:rPr>
                <w:rFonts w:hint="default"/>
              </w:rPr>
              <w:t>环境影响评价报告表的批复》（洛环涧表[201</w:t>
            </w:r>
            <w:r>
              <w:rPr>
                <w:rFonts w:hint="eastAsia"/>
                <w:lang w:val="en-US" w:eastAsia="zh-CN"/>
              </w:rPr>
              <w:t>9</w:t>
            </w:r>
            <w:r>
              <w:rPr>
                <w:rFonts w:hint="default"/>
              </w:rPr>
              <w:t>]</w:t>
            </w:r>
            <w:r>
              <w:rPr>
                <w:rFonts w:hint="eastAsia"/>
                <w:lang w:val="en-US" w:eastAsia="zh-CN"/>
              </w:rPr>
              <w:t>230</w:t>
            </w:r>
            <w:r>
              <w:rPr>
                <w:rFonts w:hint="default"/>
              </w:rPr>
              <w:t>号）， 审批部门主要批复内容及实际落实情况如下。</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b/>
                <w:bCs/>
              </w:rPr>
            </w:pPr>
            <w:r>
              <w:rPr>
                <w:rFonts w:hint="eastAsia"/>
                <w:b/>
                <w:bCs/>
              </w:rPr>
              <w:t>表</w:t>
            </w:r>
            <w:r>
              <w:rPr>
                <w:rFonts w:hint="default"/>
                <w:b/>
                <w:bCs/>
              </w:rPr>
              <w:t>4-</w:t>
            </w:r>
            <w:r>
              <w:rPr>
                <w:rFonts w:hint="eastAsia"/>
                <w:b/>
                <w:bCs/>
                <w:lang w:val="en-US" w:eastAsia="zh-CN"/>
              </w:rPr>
              <w:t>3</w:t>
            </w:r>
            <w:r>
              <w:rPr>
                <w:rFonts w:hint="default"/>
                <w:b/>
                <w:bCs/>
              </w:rPr>
              <w:t xml:space="preserve"> </w:t>
            </w:r>
            <w:r>
              <w:rPr>
                <w:rFonts w:hint="eastAsia"/>
                <w:b/>
                <w:bCs/>
                <w:lang w:val="en-US" w:eastAsia="zh-CN"/>
              </w:rPr>
              <w:t xml:space="preserve"> </w:t>
            </w:r>
            <w:r>
              <w:rPr>
                <w:rFonts w:hint="eastAsia"/>
                <w:b/>
                <w:bCs/>
              </w:rPr>
              <w:t>环评批复意见及实际落实情况一览表</w:t>
            </w:r>
          </w:p>
          <w:tbl>
            <w:tblPr>
              <w:tblStyle w:val="19"/>
              <w:tblW w:w="8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4993"/>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88" w:type="dxa"/>
                  <w:vAlign w:val="center"/>
                </w:tcPr>
                <w:p>
                  <w:pPr>
                    <w:spacing w:after="0" w:line="240" w:lineRule="auto"/>
                    <w:jc w:val="center"/>
                    <w:rPr>
                      <w:rFonts w:hint="default"/>
                      <w:sz w:val="21"/>
                      <w:szCs w:val="21"/>
                    </w:rPr>
                  </w:pPr>
                  <w:r>
                    <w:rPr>
                      <w:rFonts w:hint="default"/>
                      <w:sz w:val="21"/>
                      <w:szCs w:val="21"/>
                    </w:rPr>
                    <w:t>序号</w:t>
                  </w:r>
                </w:p>
              </w:tc>
              <w:tc>
                <w:tcPr>
                  <w:tcW w:w="4993" w:type="dxa"/>
                  <w:vAlign w:val="center"/>
                </w:tcPr>
                <w:p>
                  <w:pPr>
                    <w:pStyle w:val="26"/>
                    <w:snapToGrid w:val="0"/>
                    <w:spacing w:line="240" w:lineRule="auto"/>
                    <w:ind w:firstLine="420"/>
                    <w:jc w:val="center"/>
                    <w:rPr>
                      <w:rFonts w:hint="default"/>
                      <w:sz w:val="21"/>
                      <w:szCs w:val="21"/>
                    </w:rPr>
                  </w:pPr>
                  <w:r>
                    <w:rPr>
                      <w:rFonts w:hint="default"/>
                      <w:sz w:val="21"/>
                      <w:szCs w:val="21"/>
                    </w:rPr>
                    <w:t>环评批复要求</w:t>
                  </w:r>
                </w:p>
              </w:tc>
              <w:tc>
                <w:tcPr>
                  <w:tcW w:w="2752" w:type="dxa"/>
                  <w:vAlign w:val="center"/>
                </w:tcPr>
                <w:p>
                  <w:pPr>
                    <w:spacing w:after="0" w:line="240" w:lineRule="auto"/>
                    <w:ind w:firstLine="420"/>
                    <w:jc w:val="center"/>
                    <w:rPr>
                      <w:rFonts w:hint="default"/>
                      <w:sz w:val="21"/>
                      <w:szCs w:val="21"/>
                    </w:rPr>
                  </w:pPr>
                  <w:r>
                    <w:rPr>
                      <w:rFonts w:hint="default"/>
                      <w:sz w:val="21"/>
                      <w:szCs w:val="21"/>
                    </w:rPr>
                    <w:t>实际落实情况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988" w:type="dxa"/>
                  <w:vAlign w:val="center"/>
                </w:tcPr>
                <w:p>
                  <w:pPr>
                    <w:spacing w:after="0" w:line="240" w:lineRule="auto"/>
                    <w:jc w:val="center"/>
                    <w:rPr>
                      <w:rFonts w:hint="default" w:eastAsia="宋体"/>
                      <w:sz w:val="21"/>
                      <w:szCs w:val="21"/>
                      <w:lang w:val="en-US" w:eastAsia="zh-CN"/>
                    </w:rPr>
                  </w:pPr>
                  <w:r>
                    <w:rPr>
                      <w:rFonts w:hint="eastAsia"/>
                      <w:sz w:val="21"/>
                      <w:szCs w:val="21"/>
                      <w:lang w:val="en-US" w:eastAsia="zh-CN"/>
                    </w:rPr>
                    <w:t>1</w:t>
                  </w:r>
                </w:p>
              </w:tc>
              <w:tc>
                <w:tcPr>
                  <w:tcW w:w="4993" w:type="dxa"/>
                  <w:vAlign w:val="center"/>
                </w:tcPr>
                <w:p>
                  <w:pPr>
                    <w:spacing w:line="240" w:lineRule="auto"/>
                    <w:jc w:val="center"/>
                    <w:rPr>
                      <w:rFonts w:hint="default"/>
                      <w:sz w:val="21"/>
                      <w:szCs w:val="21"/>
                    </w:rPr>
                  </w:pPr>
                  <w:r>
                    <w:rPr>
                      <w:rFonts w:hint="default"/>
                      <w:sz w:val="21"/>
                      <w:szCs w:val="21"/>
                    </w:rPr>
                    <w:t>项目建设中应认真按照《报告表》和本批复的要求，应严格落实各项环境保护措施。</w:t>
                  </w:r>
                </w:p>
              </w:tc>
              <w:tc>
                <w:tcPr>
                  <w:tcW w:w="2752" w:type="dxa"/>
                  <w:vAlign w:val="center"/>
                </w:tcPr>
                <w:p>
                  <w:pPr>
                    <w:spacing w:after="0" w:line="240" w:lineRule="auto"/>
                    <w:jc w:val="center"/>
                    <w:rPr>
                      <w:rFonts w:hint="default"/>
                      <w:sz w:val="21"/>
                      <w:szCs w:val="21"/>
                    </w:rPr>
                  </w:pPr>
                  <w:r>
                    <w:rPr>
                      <w:rFonts w:hint="default"/>
                      <w:sz w:val="21"/>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988" w:type="dxa"/>
                  <w:vAlign w:val="center"/>
                </w:tcPr>
                <w:p>
                  <w:pPr>
                    <w:spacing w:after="0" w:line="240" w:lineRule="auto"/>
                    <w:jc w:val="center"/>
                    <w:rPr>
                      <w:rFonts w:hint="eastAsia" w:eastAsia="宋体"/>
                      <w:sz w:val="21"/>
                      <w:szCs w:val="21"/>
                      <w:lang w:eastAsia="zh-CN"/>
                    </w:rPr>
                  </w:pPr>
                  <w:r>
                    <w:rPr>
                      <w:rFonts w:hint="eastAsia"/>
                      <w:sz w:val="21"/>
                      <w:szCs w:val="21"/>
                      <w:lang w:val="en-US" w:eastAsia="zh-CN"/>
                    </w:rPr>
                    <w:t>2</w:t>
                  </w:r>
                </w:p>
              </w:tc>
              <w:tc>
                <w:tcPr>
                  <w:tcW w:w="4993" w:type="dxa"/>
                  <w:vAlign w:val="center"/>
                </w:tcPr>
                <w:p>
                  <w:pPr>
                    <w:spacing w:after="0" w:line="240" w:lineRule="auto"/>
                    <w:jc w:val="center"/>
                    <w:rPr>
                      <w:rFonts w:hint="eastAsia"/>
                      <w:sz w:val="21"/>
                      <w:szCs w:val="21"/>
                      <w:lang w:eastAsia="zh-CN"/>
                    </w:rPr>
                  </w:pPr>
                  <w:r>
                    <w:rPr>
                      <w:rFonts w:hint="eastAsia"/>
                      <w:sz w:val="21"/>
                      <w:szCs w:val="21"/>
                      <w:lang w:eastAsia="zh-CN"/>
                    </w:rPr>
                    <w:t>施工期，本项目不新增建（构）筑物</w:t>
                  </w:r>
                </w:p>
              </w:tc>
              <w:tc>
                <w:tcPr>
                  <w:tcW w:w="2752" w:type="dxa"/>
                  <w:vAlign w:val="center"/>
                </w:tcPr>
                <w:p>
                  <w:pPr>
                    <w:spacing w:after="0" w:line="240" w:lineRule="auto"/>
                    <w:ind w:firstLine="420"/>
                    <w:jc w:val="center"/>
                    <w:rPr>
                      <w:rFonts w:hint="eastAsia"/>
                      <w:sz w:val="21"/>
                      <w:szCs w:val="21"/>
                      <w:lang w:eastAsia="zh-CN"/>
                    </w:rPr>
                  </w:pPr>
                  <w:r>
                    <w:rPr>
                      <w:rFonts w:hint="eastAsia"/>
                      <w:sz w:val="21"/>
                      <w:szCs w:val="21"/>
                      <w:lang w:eastAsia="zh-CN"/>
                    </w:rPr>
                    <w:t>已落实，与环评及批复一致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988" w:type="dxa"/>
                  <w:vAlign w:val="center"/>
                </w:tcPr>
                <w:p>
                  <w:pPr>
                    <w:spacing w:after="0" w:line="240" w:lineRule="auto"/>
                    <w:jc w:val="center"/>
                    <w:rPr>
                      <w:rFonts w:hint="default"/>
                      <w:sz w:val="21"/>
                      <w:szCs w:val="21"/>
                    </w:rPr>
                  </w:pPr>
                  <w:r>
                    <w:rPr>
                      <w:rFonts w:hint="default"/>
                      <w:sz w:val="21"/>
                      <w:szCs w:val="21"/>
                    </w:rPr>
                    <w:t>3</w:t>
                  </w:r>
                </w:p>
              </w:tc>
              <w:tc>
                <w:tcPr>
                  <w:tcW w:w="4993" w:type="dxa"/>
                  <w:vAlign w:val="center"/>
                </w:tcPr>
                <w:p>
                  <w:pPr>
                    <w:spacing w:after="0" w:line="240" w:lineRule="auto"/>
                    <w:jc w:val="center"/>
                    <w:rPr>
                      <w:rFonts w:hint="default" w:eastAsia="宋体"/>
                      <w:sz w:val="21"/>
                      <w:szCs w:val="21"/>
                      <w:lang w:val="en-US" w:eastAsia="zh-CN"/>
                    </w:rPr>
                  </w:pPr>
                  <w:r>
                    <w:rPr>
                      <w:rFonts w:hint="default"/>
                      <w:sz w:val="21"/>
                      <w:szCs w:val="21"/>
                    </w:rPr>
                    <w:t>营运期，</w:t>
                  </w:r>
                  <w:r>
                    <w:rPr>
                      <w:rFonts w:hint="eastAsia"/>
                      <w:sz w:val="21"/>
                      <w:szCs w:val="21"/>
                      <w:lang w:eastAsia="zh-CN"/>
                    </w:rPr>
                    <w:t>本项目不新增生活污水；四周厂界噪声均满足《工业企业厂界环境噪声排放标准》（</w:t>
                  </w:r>
                  <w:r>
                    <w:rPr>
                      <w:rFonts w:hint="eastAsia"/>
                      <w:sz w:val="21"/>
                      <w:szCs w:val="21"/>
                      <w:lang w:val="en-US" w:eastAsia="zh-CN"/>
                    </w:rPr>
                    <w:t>GB12348-2008）3类标准要求；</w:t>
                  </w:r>
                </w:p>
              </w:tc>
              <w:tc>
                <w:tcPr>
                  <w:tcW w:w="275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420" w:firstLineChars="200"/>
                    <w:jc w:val="left"/>
                    <w:textAlignment w:val="auto"/>
                    <w:rPr>
                      <w:rFonts w:hint="default"/>
                      <w:sz w:val="21"/>
                      <w:szCs w:val="21"/>
                      <w:lang w:val="en-US" w:eastAsia="zh-CN"/>
                    </w:rPr>
                  </w:pPr>
                  <w:r>
                    <w:rPr>
                      <w:rFonts w:hint="eastAsia"/>
                      <w:sz w:val="21"/>
                      <w:szCs w:val="21"/>
                      <w:lang w:eastAsia="zh-CN"/>
                    </w:rPr>
                    <w:t>已落实，本项目不新增劳动定员；四周厂界噪声排放满足相应的标准要求。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988" w:type="dxa"/>
                  <w:vAlign w:val="center"/>
                </w:tcPr>
                <w:p>
                  <w:pPr>
                    <w:spacing w:after="0" w:line="240" w:lineRule="auto"/>
                    <w:jc w:val="center"/>
                    <w:rPr>
                      <w:rFonts w:hint="eastAsia"/>
                      <w:sz w:val="21"/>
                      <w:szCs w:val="21"/>
                      <w:lang w:val="en-US" w:eastAsia="zh-CN"/>
                    </w:rPr>
                  </w:pPr>
                  <w:r>
                    <w:rPr>
                      <w:rFonts w:hint="eastAsia"/>
                      <w:sz w:val="21"/>
                      <w:szCs w:val="21"/>
                      <w:lang w:val="en-US" w:eastAsia="zh-CN"/>
                    </w:rPr>
                    <w:t>4</w:t>
                  </w:r>
                </w:p>
              </w:tc>
              <w:tc>
                <w:tcPr>
                  <w:tcW w:w="4993" w:type="dxa"/>
                  <w:vAlign w:val="center"/>
                </w:tcPr>
                <w:p>
                  <w:pPr>
                    <w:spacing w:after="0" w:line="240" w:lineRule="auto"/>
                    <w:jc w:val="center"/>
                    <w:rPr>
                      <w:rFonts w:hint="default"/>
                      <w:sz w:val="21"/>
                      <w:szCs w:val="21"/>
                    </w:rPr>
                  </w:pPr>
                  <w:r>
                    <w:rPr>
                      <w:rFonts w:hint="default"/>
                      <w:sz w:val="21"/>
                      <w:szCs w:val="21"/>
                    </w:rPr>
                    <w:t>本项目产生的废</w:t>
                  </w:r>
                  <w:r>
                    <w:rPr>
                      <w:rFonts w:hint="eastAsia"/>
                      <w:sz w:val="21"/>
                      <w:szCs w:val="21"/>
                      <w:lang w:eastAsia="zh-CN"/>
                    </w:rPr>
                    <w:t>机油</w:t>
                  </w:r>
                  <w:r>
                    <w:rPr>
                      <w:rFonts w:hint="default"/>
                      <w:sz w:val="21"/>
                      <w:szCs w:val="21"/>
                    </w:rPr>
                    <w:t>、</w:t>
                  </w:r>
                  <w:r>
                    <w:rPr>
                      <w:rFonts w:hint="eastAsia"/>
                      <w:sz w:val="21"/>
                      <w:szCs w:val="21"/>
                      <w:lang w:eastAsia="zh-CN"/>
                    </w:rPr>
                    <w:t>废滤芯、废乳化液、废含油抹布</w:t>
                  </w:r>
                  <w:r>
                    <w:rPr>
                      <w:rFonts w:hint="default"/>
                      <w:sz w:val="21"/>
                      <w:szCs w:val="21"/>
                    </w:rPr>
                    <w:t>等为危险废物，建设单位应在车间内设置危险废物暂存间，地面</w:t>
                  </w:r>
                  <w:r>
                    <w:rPr>
                      <w:rFonts w:hint="eastAsia"/>
                      <w:sz w:val="21"/>
                      <w:szCs w:val="21"/>
                      <w:lang w:eastAsia="zh-CN"/>
                    </w:rPr>
                    <w:t>采</w:t>
                  </w:r>
                  <w:r>
                    <w:rPr>
                      <w:rFonts w:hint="default"/>
                      <w:sz w:val="21"/>
                      <w:szCs w:val="21"/>
                    </w:rPr>
                    <w:t>取硬化防渗处理，设置明显的危废标志，容器上粘贴危险废物标签，定期交由有资质的单位进行处理</w:t>
                  </w:r>
                  <w:r>
                    <w:rPr>
                      <w:rFonts w:hint="eastAsia"/>
                      <w:sz w:val="21"/>
                      <w:szCs w:val="21"/>
                      <w:lang w:eastAsia="zh-CN"/>
                    </w:rPr>
                    <w:t>，</w:t>
                  </w:r>
                  <w:r>
                    <w:rPr>
                      <w:rFonts w:hint="default"/>
                      <w:sz w:val="21"/>
                      <w:szCs w:val="21"/>
                    </w:rPr>
                    <w:t>并做好危废台账管理。</w:t>
                  </w:r>
                </w:p>
              </w:tc>
              <w:tc>
                <w:tcPr>
                  <w:tcW w:w="2752" w:type="dxa"/>
                  <w:vAlign w:val="center"/>
                </w:tcPr>
                <w:p>
                  <w:pPr>
                    <w:spacing w:after="0" w:line="240" w:lineRule="auto"/>
                    <w:ind w:firstLine="420"/>
                    <w:jc w:val="center"/>
                    <w:rPr>
                      <w:rFonts w:hint="eastAsia"/>
                      <w:sz w:val="21"/>
                      <w:szCs w:val="21"/>
                      <w:lang w:eastAsia="zh-CN"/>
                    </w:rPr>
                  </w:pPr>
                  <w:r>
                    <w:rPr>
                      <w:rFonts w:hint="eastAsia"/>
                      <w:sz w:val="21"/>
                      <w:szCs w:val="21"/>
                      <w:lang w:eastAsia="zh-CN"/>
                    </w:rPr>
                    <w:t>已落实，项目不再新增机加工设备，乳化液不再购进，项目无废乳化液产生。项目车间内设有专门的危废暂存间且有专门的危废收集容器，危废的处理均已经按照相关规定执行。</w:t>
                  </w:r>
                </w:p>
              </w:tc>
            </w:tr>
          </w:tbl>
          <w:p>
            <w:pPr>
              <w:pStyle w:val="17"/>
              <w:rPr>
                <w:rFonts w:hint="default"/>
              </w:rPr>
            </w:pPr>
          </w:p>
        </w:tc>
      </w:tr>
    </w:tbl>
    <w:p>
      <w:pPr>
        <w:ind w:firstLine="420"/>
        <w:rPr>
          <w:rFonts w:hint="default" w:ascii="Times New Roman" w:hAnsi="Times New Roman" w:eastAsia="仿宋_GB2312" w:cs="Times New Roman"/>
          <w:color w:val="auto"/>
          <w:sz w:val="21"/>
          <w:szCs w:val="21"/>
        </w:rPr>
        <w:sectPr>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24" w:type="dxa"/>
            <w:tcBorders>
              <w:top w:val="nil"/>
              <w:left w:val="nil"/>
              <w:bottom w:val="single" w:color="auto" w:sz="4" w:space="0"/>
              <w:right w:val="nil"/>
            </w:tcBorders>
          </w:tcPr>
          <w:p>
            <w:pPr>
              <w:spacing w:after="0"/>
              <w:rPr>
                <w:rFonts w:hint="default" w:ascii="Times New Roman" w:hAnsi="Times New Roman" w:eastAsia="仿宋_GB2312" w:cs="Times New Roman"/>
                <w:color w:val="auto"/>
                <w:szCs w:val="21"/>
              </w:rPr>
            </w:pPr>
            <w:r>
              <w:rPr>
                <w:rFonts w:hint="default" w:ascii="Times New Roman" w:hAnsi="Times New Roman" w:cs="Times New Roman"/>
                <w:b/>
                <w:bCs/>
                <w:color w:val="auto"/>
                <w:sz w:val="28"/>
                <w:szCs w:val="28"/>
                <w:lang w:val="en-US" w:eastAsia="zh-CN"/>
              </w:rPr>
              <w:t>表五 验收监测质量保证及质量控制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24" w:type="dxa"/>
            <w:tcBorders>
              <w:top w:val="single" w:color="auto" w:sz="4" w:space="0"/>
              <w:left w:val="single" w:color="auto" w:sz="4" w:space="0"/>
            </w:tcBorders>
          </w:tcPr>
          <w:p>
            <w:pPr>
              <w:keepNext w:val="0"/>
              <w:keepLines w:val="0"/>
              <w:pageBreakBefore w:val="0"/>
              <w:widowControl/>
              <w:kinsoku/>
              <w:wordWrap/>
              <w:overflowPunct/>
              <w:topLinePunct w:val="0"/>
              <w:autoSpaceDE/>
              <w:autoSpaceDN/>
              <w:bidi w:val="0"/>
              <w:adjustRightInd w:val="0"/>
              <w:snapToGrid w:val="0"/>
              <w:spacing w:before="361" w:beforeLines="100" w:after="181" w:afterLines="50" w:line="500" w:lineRule="exact"/>
              <w:textAlignment w:val="auto"/>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验收监测质量保证及质量控制：</w:t>
            </w:r>
          </w:p>
          <w:p>
            <w:pPr>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验收监测的质量保证按国家颁布的《环境监测质量保证规定》、《环境监测技术规范》，河南省有关环境监测质控办法，实行全程序质量控制。具体措施如下：</w:t>
            </w:r>
          </w:p>
          <w:p>
            <w:pPr>
              <w:keepNext w:val="0"/>
              <w:keepLines w:val="0"/>
              <w:pageBreakBefore w:val="0"/>
              <w:widowControl w:val="0"/>
              <w:kinsoku/>
              <w:wordWrap/>
              <w:overflowPunct/>
              <w:topLinePunct w:val="0"/>
              <w:autoSpaceDE/>
              <w:autoSpaceDN/>
              <w:bidi w:val="0"/>
              <w:adjustRightInd w:val="0"/>
              <w:snapToGrid w:val="0"/>
              <w:spacing w:after="0" w:line="500" w:lineRule="exact"/>
              <w:ind w:lef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1、要求生产负荷满足要求，处理设施运行正常。</w:t>
            </w:r>
          </w:p>
          <w:p>
            <w:pPr>
              <w:keepNext w:val="0"/>
              <w:keepLines w:val="0"/>
              <w:pageBreakBefore w:val="0"/>
              <w:widowControl w:val="0"/>
              <w:kinsoku/>
              <w:wordWrap/>
              <w:overflowPunct/>
              <w:topLinePunct w:val="0"/>
              <w:autoSpaceDE/>
              <w:autoSpaceDN/>
              <w:bidi w:val="0"/>
              <w:adjustRightInd w:val="0"/>
              <w:snapToGrid w:val="0"/>
              <w:spacing w:after="0" w:line="500" w:lineRule="exact"/>
              <w:ind w:lef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2、采样及样品分析均严格按照国家</w:t>
            </w:r>
            <w:r>
              <w:rPr>
                <w:rFonts w:hint="eastAsia" w:ascii="Times New Roman" w:hAnsi="Times New Roman" w:cs="Times New Roman"/>
                <w:color w:val="auto"/>
                <w:sz w:val="24"/>
                <w:szCs w:val="24"/>
                <w:lang w:eastAsia="zh-CN"/>
              </w:rPr>
              <w:t>监测</w:t>
            </w:r>
            <w:r>
              <w:rPr>
                <w:rFonts w:hint="default" w:ascii="Times New Roman" w:hAnsi="Times New Roman" w:cs="Times New Roman"/>
                <w:color w:val="auto"/>
                <w:sz w:val="24"/>
                <w:szCs w:val="24"/>
              </w:rPr>
              <w:t>技术规范要求执行，监测人员持证上岗。</w:t>
            </w:r>
          </w:p>
          <w:p>
            <w:pPr>
              <w:keepNext w:val="0"/>
              <w:keepLines w:val="0"/>
              <w:pageBreakBefore w:val="0"/>
              <w:widowControl w:val="0"/>
              <w:kinsoku/>
              <w:wordWrap/>
              <w:overflowPunct/>
              <w:topLinePunct w:val="0"/>
              <w:autoSpaceDE/>
              <w:autoSpaceDN/>
              <w:bidi w:val="0"/>
              <w:adjustRightInd w:val="0"/>
              <w:snapToGrid w:val="0"/>
              <w:spacing w:after="0" w:line="500" w:lineRule="exact"/>
              <w:ind w:lef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3、监测仪器均符合国家有关标准或技术要求，监测前对使用的仪器均进行流量校准，按规定对测试仪进行现场检漏，采样和分析过程严格按照GB/T16157-19969等监测技术规范、标准进行。</w:t>
            </w:r>
          </w:p>
          <w:p>
            <w:pPr>
              <w:keepNext w:val="0"/>
              <w:keepLines w:val="0"/>
              <w:pageBreakBefore w:val="0"/>
              <w:widowControl w:val="0"/>
              <w:kinsoku/>
              <w:wordWrap/>
              <w:overflowPunct/>
              <w:topLinePunct w:val="0"/>
              <w:autoSpaceDE/>
              <w:autoSpaceDN/>
              <w:bidi w:val="0"/>
              <w:adjustRightInd w:val="0"/>
              <w:snapToGrid w:val="0"/>
              <w:spacing w:after="0" w:line="500" w:lineRule="exact"/>
              <w:ind w:lef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4、监测分析方法采用国家颁布的标准分析方法，</w:t>
            </w:r>
            <w:r>
              <w:rPr>
                <w:rFonts w:hint="eastAsia" w:ascii="Times New Roman" w:hAnsi="Times New Roman" w:cs="Times New Roman"/>
                <w:color w:val="auto"/>
                <w:sz w:val="24"/>
                <w:szCs w:val="24"/>
                <w:lang w:eastAsia="zh-CN"/>
              </w:rPr>
              <w:t>监测</w:t>
            </w:r>
            <w:r>
              <w:rPr>
                <w:rFonts w:hint="default" w:ascii="Times New Roman" w:hAnsi="Times New Roman" w:cs="Times New Roman"/>
                <w:color w:val="auto"/>
                <w:sz w:val="24"/>
                <w:szCs w:val="24"/>
              </w:rPr>
              <w:t>人员经考核并持有合格证书，所有</w:t>
            </w:r>
            <w:r>
              <w:rPr>
                <w:rFonts w:hint="eastAsia" w:ascii="Times New Roman" w:hAnsi="Times New Roman" w:cs="Times New Roman"/>
                <w:color w:val="auto"/>
                <w:sz w:val="24"/>
                <w:szCs w:val="24"/>
                <w:lang w:eastAsia="zh-CN"/>
              </w:rPr>
              <w:t>监测</w:t>
            </w:r>
            <w:r>
              <w:rPr>
                <w:rFonts w:hint="default" w:ascii="Times New Roman" w:hAnsi="Times New Roman" w:cs="Times New Roman"/>
                <w:color w:val="auto"/>
                <w:sz w:val="24"/>
                <w:szCs w:val="24"/>
              </w:rPr>
              <w:t>仪器经计量部门检定并在有效期内。监测程序和有关质控要求，按照公司《质量管理手册》执行。</w:t>
            </w:r>
          </w:p>
          <w:p>
            <w:pPr>
              <w:keepNext w:val="0"/>
              <w:keepLines w:val="0"/>
              <w:pageBreakBefore w:val="0"/>
              <w:widowControl w:val="0"/>
              <w:kinsoku/>
              <w:wordWrap/>
              <w:overflowPunct/>
              <w:topLinePunct w:val="0"/>
              <w:autoSpaceDE/>
              <w:autoSpaceDN/>
              <w:bidi w:val="0"/>
              <w:adjustRightInd w:val="0"/>
              <w:snapToGrid w:val="0"/>
              <w:spacing w:after="0" w:line="500" w:lineRule="exact"/>
              <w:ind w:lef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5、严格执行监测数据三级审核制度和保密制度。</w:t>
            </w:r>
          </w:p>
          <w:p>
            <w:pPr>
              <w:pStyle w:val="25"/>
              <w:keepNext w:val="0"/>
              <w:keepLines w:val="0"/>
              <w:pageBreakBefore w:val="0"/>
              <w:widowControl w:val="0"/>
              <w:kinsoku/>
              <w:wordWrap/>
              <w:overflowPunct/>
              <w:topLinePunct w:val="0"/>
              <w:autoSpaceDE/>
              <w:autoSpaceDN/>
              <w:bidi w:val="0"/>
              <w:ind w:lef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6、监测点位设置科学合理，并严格按验收监测方案执行。</w:t>
            </w: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p>
            <w:pPr>
              <w:pStyle w:val="25"/>
              <w:spacing w:beforeLines="20"/>
              <w:ind w:left="360" w:firstLine="0"/>
              <w:rPr>
                <w:rFonts w:hint="default" w:ascii="Times New Roman" w:hAnsi="Times New Roman" w:cs="Times New Roman"/>
                <w:color w:val="auto"/>
              </w:rPr>
            </w:pPr>
          </w:p>
        </w:tc>
      </w:tr>
    </w:tbl>
    <w:p>
      <w:pPr>
        <w:spacing w:after="0"/>
        <w:rPr>
          <w:rFonts w:hint="default" w:ascii="Times New Roman" w:hAnsi="Times New Roman" w:eastAsia="仿宋_GB2312" w:cs="Times New Roman"/>
          <w:b/>
          <w:color w:val="auto"/>
          <w:sz w:val="21"/>
          <w:szCs w:val="21"/>
        </w:rPr>
      </w:pPr>
      <w:bookmarkStart w:id="7" w:name="_Toc20375"/>
      <w:r>
        <w:rPr>
          <w:rFonts w:hint="default" w:ascii="Times New Roman" w:hAnsi="Times New Roman" w:cs="Times New Roman"/>
          <w:b/>
          <w:bCs/>
          <w:color w:val="auto"/>
          <w:sz w:val="28"/>
          <w:szCs w:val="28"/>
          <w:lang w:val="en-US" w:eastAsia="zh-CN"/>
        </w:rPr>
        <w:t>表六  验收监测内容</w:t>
      </w:r>
      <w:bookmarkEnd w:id="7"/>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4" w:type="dxa"/>
          </w:tcPr>
          <w:p>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default"/>
              </w:rPr>
            </w:pPr>
            <w:r>
              <w:rPr>
                <w:rFonts w:hint="default"/>
              </w:rPr>
              <w:t>验收监测内容：</w:t>
            </w:r>
          </w:p>
          <w:p>
            <w:pPr>
              <w:keepNext w:val="0"/>
              <w:keepLines w:val="0"/>
              <w:pageBreakBefore w:val="0"/>
              <w:kinsoku/>
              <w:wordWrap/>
              <w:overflowPunct/>
              <w:topLinePunct w:val="0"/>
              <w:autoSpaceDE/>
              <w:autoSpaceDN/>
              <w:bidi w:val="0"/>
              <w:adjustRightInd w:val="0"/>
              <w:snapToGrid/>
              <w:spacing w:line="520" w:lineRule="exact"/>
              <w:ind w:firstLine="480"/>
              <w:textAlignment w:val="auto"/>
              <w:rPr>
                <w:rFonts w:hint="default"/>
              </w:rPr>
            </w:pPr>
            <w:r>
              <w:rPr>
                <w:rFonts w:hint="default"/>
              </w:rPr>
              <w:t>根据环评内容及项目产污特点，本次验收监测内容如下。</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b/>
                <w:bCs/>
              </w:rPr>
            </w:pPr>
            <w:r>
              <w:rPr>
                <w:rFonts w:hint="default"/>
                <w:b/>
                <w:bCs/>
              </w:rPr>
              <w:t>表6-</w:t>
            </w:r>
            <w:r>
              <w:rPr>
                <w:rFonts w:hint="eastAsia"/>
                <w:b/>
                <w:bCs/>
                <w:lang w:val="en-US" w:eastAsia="zh-CN"/>
              </w:rPr>
              <w:t xml:space="preserve">1   </w:t>
            </w:r>
            <w:r>
              <w:rPr>
                <w:rFonts w:hint="eastAsia"/>
                <w:b/>
                <w:bCs/>
                <w:lang w:eastAsia="zh-CN"/>
              </w:rPr>
              <w:t>噪声监测</w:t>
            </w:r>
            <w:r>
              <w:rPr>
                <w:rFonts w:hint="default"/>
                <w:b/>
                <w:bCs/>
              </w:rPr>
              <w:t>内容、频次一览表</w:t>
            </w:r>
          </w:p>
          <w:tbl>
            <w:tblPr>
              <w:tblStyle w:val="20"/>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2"/>
              <w:gridCol w:w="2796"/>
              <w:gridCol w:w="1602"/>
              <w:gridCol w:w="2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3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1"/>
                      <w:szCs w:val="21"/>
                    </w:rPr>
                  </w:pPr>
                  <w:r>
                    <w:rPr>
                      <w:rFonts w:hint="default"/>
                      <w:sz w:val="21"/>
                      <w:szCs w:val="21"/>
                    </w:rPr>
                    <w:t>监测项目</w:t>
                  </w:r>
                </w:p>
              </w:tc>
              <w:tc>
                <w:tcPr>
                  <w:tcW w:w="2796"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1"/>
                      <w:szCs w:val="21"/>
                    </w:rPr>
                  </w:pPr>
                  <w:r>
                    <w:rPr>
                      <w:rFonts w:hint="default"/>
                      <w:sz w:val="21"/>
                      <w:szCs w:val="21"/>
                    </w:rPr>
                    <w:t>监测点位</w:t>
                  </w:r>
                </w:p>
              </w:tc>
              <w:tc>
                <w:tcPr>
                  <w:tcW w:w="160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1"/>
                      <w:szCs w:val="21"/>
                    </w:rPr>
                  </w:pPr>
                  <w:r>
                    <w:rPr>
                      <w:rFonts w:hint="default"/>
                      <w:sz w:val="21"/>
                      <w:szCs w:val="21"/>
                    </w:rPr>
                    <w:t>监测因子</w:t>
                  </w:r>
                </w:p>
              </w:tc>
              <w:tc>
                <w:tcPr>
                  <w:tcW w:w="2668"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1"/>
                      <w:szCs w:val="21"/>
                    </w:rPr>
                  </w:pPr>
                  <w:r>
                    <w:rPr>
                      <w:rFonts w:hint="default"/>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32" w:type="dxa"/>
                  <w:vAlign w:val="center"/>
                </w:tcPr>
                <w:p>
                  <w:pPr>
                    <w:pStyle w:val="26"/>
                    <w:keepNext w:val="0"/>
                    <w:keepLines w:val="0"/>
                    <w:pageBreakBefore w:val="0"/>
                    <w:kinsoku/>
                    <w:wordWrap/>
                    <w:overflowPunct w:val="0"/>
                    <w:topLinePunct/>
                    <w:autoSpaceDE/>
                    <w:autoSpaceDN/>
                    <w:bidi w:val="0"/>
                    <w:adjustRightInd w:val="0"/>
                    <w:snapToGrid w:val="0"/>
                    <w:spacing w:line="240" w:lineRule="auto"/>
                    <w:ind w:left="0" w:leftChars="0" w:firstLine="0" w:firstLineChars="0"/>
                    <w:jc w:val="center"/>
                    <w:textAlignment w:val="auto"/>
                    <w:rPr>
                      <w:rFonts w:hint="eastAsia"/>
                      <w:sz w:val="21"/>
                      <w:szCs w:val="21"/>
                      <w:lang w:eastAsia="zh-CN"/>
                    </w:rPr>
                  </w:pPr>
                  <w:r>
                    <w:rPr>
                      <w:rFonts w:hint="default"/>
                      <w:sz w:val="21"/>
                      <w:szCs w:val="21"/>
                    </w:rPr>
                    <w:t>噪声</w:t>
                  </w:r>
                </w:p>
              </w:tc>
              <w:tc>
                <w:tcPr>
                  <w:tcW w:w="2796" w:type="dxa"/>
                  <w:vAlign w:val="center"/>
                </w:tcPr>
                <w:p>
                  <w:pPr>
                    <w:keepNext w:val="0"/>
                    <w:keepLines w:val="0"/>
                    <w:pageBreakBefore w:val="0"/>
                    <w:widowControl/>
                    <w:kinsoku/>
                    <w:wordWrap/>
                    <w:autoSpaceDE/>
                    <w:autoSpaceDN/>
                    <w:bidi w:val="0"/>
                    <w:adjustRightInd w:val="0"/>
                    <w:snapToGrid w:val="0"/>
                    <w:spacing w:after="0" w:line="240" w:lineRule="auto"/>
                    <w:ind w:left="0" w:leftChars="0" w:firstLine="0" w:firstLineChars="0"/>
                    <w:jc w:val="center"/>
                    <w:textAlignment w:val="auto"/>
                    <w:rPr>
                      <w:rFonts w:hint="eastAsia" w:eastAsia="宋体"/>
                      <w:sz w:val="21"/>
                      <w:szCs w:val="21"/>
                      <w:lang w:val="en-US" w:eastAsia="zh-CN"/>
                    </w:rPr>
                  </w:pPr>
                  <w:r>
                    <w:rPr>
                      <w:rFonts w:hint="eastAsia"/>
                      <w:sz w:val="21"/>
                      <w:szCs w:val="21"/>
                      <w:lang w:val="en-US" w:eastAsia="zh-CN"/>
                    </w:rPr>
                    <w:t>四周厂界</w:t>
                  </w:r>
                </w:p>
              </w:tc>
              <w:tc>
                <w:tcPr>
                  <w:tcW w:w="1602" w:type="dxa"/>
                  <w:shd w:val="clear" w:color="auto" w:fill="auto"/>
                  <w:vAlign w:val="center"/>
                </w:tcPr>
                <w:p>
                  <w:pPr>
                    <w:pStyle w:val="26"/>
                    <w:keepNext w:val="0"/>
                    <w:keepLines w:val="0"/>
                    <w:pageBreakBefore w:val="0"/>
                    <w:kinsoku/>
                    <w:wordWrap/>
                    <w:overflowPunct w:val="0"/>
                    <w:topLinePunct/>
                    <w:autoSpaceDE/>
                    <w:autoSpaceDN/>
                    <w:bidi w:val="0"/>
                    <w:adjustRightInd w:val="0"/>
                    <w:snapToGrid w:val="0"/>
                    <w:spacing w:line="240" w:lineRule="auto"/>
                    <w:ind w:left="0" w:leftChars="0" w:firstLine="0" w:firstLineChars="0"/>
                    <w:jc w:val="center"/>
                    <w:textAlignment w:val="auto"/>
                    <w:rPr>
                      <w:rFonts w:hint="default"/>
                      <w:sz w:val="21"/>
                      <w:szCs w:val="21"/>
                      <w:lang w:val="en-US" w:eastAsia="zh-CN"/>
                    </w:rPr>
                  </w:pPr>
                  <w:r>
                    <w:rPr>
                      <w:rFonts w:hint="default"/>
                      <w:sz w:val="21"/>
                      <w:szCs w:val="21"/>
                    </w:rPr>
                    <w:t>等效A声级</w:t>
                  </w:r>
                </w:p>
              </w:tc>
              <w:tc>
                <w:tcPr>
                  <w:tcW w:w="2668" w:type="dxa"/>
                  <w:vAlign w:val="center"/>
                </w:tcPr>
                <w:p>
                  <w:pPr>
                    <w:pStyle w:val="26"/>
                    <w:keepNext w:val="0"/>
                    <w:keepLines w:val="0"/>
                    <w:pageBreakBefore w:val="0"/>
                    <w:kinsoku/>
                    <w:wordWrap/>
                    <w:overflowPunct w:val="0"/>
                    <w:topLinePunct/>
                    <w:autoSpaceDE/>
                    <w:autoSpaceDN/>
                    <w:bidi w:val="0"/>
                    <w:adjustRightInd w:val="0"/>
                    <w:snapToGrid w:val="0"/>
                    <w:spacing w:line="240" w:lineRule="auto"/>
                    <w:ind w:left="0" w:leftChars="0" w:firstLine="0" w:firstLineChars="0"/>
                    <w:jc w:val="center"/>
                    <w:textAlignment w:val="auto"/>
                    <w:rPr>
                      <w:rFonts w:hint="default"/>
                      <w:sz w:val="21"/>
                      <w:szCs w:val="21"/>
                    </w:rPr>
                  </w:pPr>
                  <w:r>
                    <w:rPr>
                      <w:rFonts w:hint="default"/>
                      <w:sz w:val="21"/>
                      <w:szCs w:val="21"/>
                    </w:rPr>
                    <w:t>连续监测2天           每天昼夜各1次</w:t>
                  </w:r>
                </w:p>
              </w:tc>
            </w:tr>
          </w:tbl>
          <w:p>
            <w:pPr>
              <w:keepNext w:val="0"/>
              <w:keepLines w:val="0"/>
              <w:pageBreakBefore w:val="0"/>
              <w:widowControl w:val="0"/>
              <w:kinsoku/>
              <w:wordWrap/>
              <w:overflowPunct/>
              <w:topLinePunct w:val="0"/>
              <w:autoSpaceDE/>
              <w:autoSpaceDN/>
              <w:bidi w:val="0"/>
              <w:adjustRightInd w:val="0"/>
              <w:snapToGrid w:val="0"/>
              <w:spacing w:before="361" w:beforeLines="100" w:after="73" w:afterLines="20" w:line="240" w:lineRule="auto"/>
              <w:jc w:val="center"/>
              <w:textAlignment w:val="auto"/>
              <w:rPr>
                <w:rFonts w:hint="default"/>
              </w:rPr>
            </w:pPr>
          </w:p>
          <w:p>
            <w:pPr>
              <w:keepNext w:val="0"/>
              <w:keepLines w:val="0"/>
              <w:pageBreakBefore w:val="0"/>
              <w:widowControl w:val="0"/>
              <w:kinsoku/>
              <w:wordWrap/>
              <w:overflowPunct/>
              <w:topLinePunct w:val="0"/>
              <w:autoSpaceDE/>
              <w:autoSpaceDN/>
              <w:bidi w:val="0"/>
              <w:adjustRightInd w:val="0"/>
              <w:snapToGrid w:val="0"/>
              <w:spacing w:before="181" w:beforeLines="50" w:after="181" w:afterLines="50" w:line="240" w:lineRule="auto"/>
              <w:jc w:val="center"/>
              <w:textAlignment w:val="auto"/>
              <w:rPr>
                <w:rFonts w:hint="eastAsia"/>
                <w:b/>
                <w:bCs/>
              </w:rPr>
            </w:pPr>
            <w:r>
              <w:rPr>
                <w:rFonts w:hint="eastAsia"/>
                <w:b/>
                <w:bCs/>
              </w:rPr>
              <w:t>表</w:t>
            </w:r>
            <w:r>
              <w:rPr>
                <w:rFonts w:hint="default" w:ascii="Times New Roman" w:hAnsi="Times New Roman" w:cs="Times New Roman"/>
                <w:b/>
                <w:bCs/>
              </w:rPr>
              <w:t>6-</w:t>
            </w:r>
            <w:r>
              <w:rPr>
                <w:rFonts w:hint="eastAsia" w:ascii="Times New Roman" w:hAnsi="Times New Roman" w:cs="Times New Roman"/>
                <w:b/>
                <w:bCs/>
                <w:lang w:val="en-US" w:eastAsia="zh-CN"/>
              </w:rPr>
              <w:t>2</w:t>
            </w:r>
            <w:r>
              <w:rPr>
                <w:rFonts w:hint="eastAsia"/>
                <w:b/>
                <w:bCs/>
                <w:lang w:val="en-US" w:eastAsia="zh-CN"/>
              </w:rPr>
              <w:t xml:space="preserve">     </w:t>
            </w:r>
            <w:r>
              <w:rPr>
                <w:rFonts w:hint="eastAsia"/>
                <w:b/>
                <w:bCs/>
                <w:lang w:eastAsia="zh-CN"/>
              </w:rPr>
              <w:t>废水监测</w:t>
            </w:r>
            <w:r>
              <w:rPr>
                <w:rFonts w:hint="eastAsia"/>
                <w:b/>
                <w:bCs/>
              </w:rPr>
              <w:t>内容、频次一览表</w:t>
            </w:r>
          </w:p>
          <w:tbl>
            <w:tblPr>
              <w:tblStyle w:val="20"/>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2"/>
              <w:gridCol w:w="2796"/>
              <w:gridCol w:w="1602"/>
              <w:gridCol w:w="2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3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2"/>
                      <w:szCs w:val="22"/>
                      <w:highlight w:val="none"/>
                    </w:rPr>
                  </w:pPr>
                  <w:r>
                    <w:rPr>
                      <w:rFonts w:hint="default"/>
                      <w:sz w:val="22"/>
                      <w:szCs w:val="22"/>
                      <w:highlight w:val="none"/>
                    </w:rPr>
                    <w:t>监测项目</w:t>
                  </w:r>
                </w:p>
              </w:tc>
              <w:tc>
                <w:tcPr>
                  <w:tcW w:w="2796"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2"/>
                      <w:szCs w:val="22"/>
                      <w:highlight w:val="none"/>
                    </w:rPr>
                  </w:pPr>
                  <w:r>
                    <w:rPr>
                      <w:rFonts w:hint="default"/>
                      <w:sz w:val="22"/>
                      <w:szCs w:val="22"/>
                      <w:highlight w:val="none"/>
                    </w:rPr>
                    <w:t>监测点位</w:t>
                  </w:r>
                </w:p>
              </w:tc>
              <w:tc>
                <w:tcPr>
                  <w:tcW w:w="160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2"/>
                      <w:szCs w:val="22"/>
                      <w:highlight w:val="none"/>
                    </w:rPr>
                  </w:pPr>
                  <w:r>
                    <w:rPr>
                      <w:rFonts w:hint="default"/>
                      <w:sz w:val="22"/>
                      <w:szCs w:val="22"/>
                      <w:highlight w:val="none"/>
                    </w:rPr>
                    <w:t>监测因子</w:t>
                  </w:r>
                </w:p>
              </w:tc>
              <w:tc>
                <w:tcPr>
                  <w:tcW w:w="2668"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sz w:val="22"/>
                      <w:szCs w:val="22"/>
                      <w:highlight w:val="none"/>
                    </w:rPr>
                  </w:pPr>
                  <w:r>
                    <w:rPr>
                      <w:rFonts w:hint="default"/>
                      <w:sz w:val="22"/>
                      <w:szCs w:val="22"/>
                      <w:highlight w:val="none"/>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32" w:type="dxa"/>
                  <w:vAlign w:val="center"/>
                </w:tcPr>
                <w:p>
                  <w:pPr>
                    <w:keepNext w:val="0"/>
                    <w:keepLines w:val="0"/>
                    <w:pageBreakBefore w:val="0"/>
                    <w:widowControl w:val="0"/>
                    <w:kinsoku/>
                    <w:wordWrap/>
                    <w:autoSpaceDE/>
                    <w:autoSpaceDN/>
                    <w:bidi w:val="0"/>
                    <w:adjustRightInd w:val="0"/>
                    <w:snapToGrid w:val="0"/>
                    <w:spacing w:after="0" w:line="240" w:lineRule="auto"/>
                    <w:ind w:left="0" w:leftChars="0" w:firstLine="0" w:firstLineChars="0"/>
                    <w:jc w:val="center"/>
                    <w:textAlignment w:val="auto"/>
                    <w:rPr>
                      <w:rFonts w:hint="eastAsia"/>
                      <w:sz w:val="22"/>
                      <w:szCs w:val="22"/>
                      <w:highlight w:val="none"/>
                      <w:lang w:eastAsia="zh-CN"/>
                    </w:rPr>
                  </w:pPr>
                  <w:r>
                    <w:rPr>
                      <w:rFonts w:hint="eastAsia"/>
                      <w:sz w:val="22"/>
                      <w:szCs w:val="22"/>
                      <w:highlight w:val="none"/>
                      <w:lang w:eastAsia="zh-CN"/>
                    </w:rPr>
                    <w:t>废水</w:t>
                  </w:r>
                </w:p>
              </w:tc>
              <w:tc>
                <w:tcPr>
                  <w:tcW w:w="2796" w:type="dxa"/>
                  <w:vAlign w:val="center"/>
                </w:tcPr>
                <w:p>
                  <w:pPr>
                    <w:keepNext w:val="0"/>
                    <w:keepLines w:val="0"/>
                    <w:pageBreakBefore w:val="0"/>
                    <w:widowControl w:val="0"/>
                    <w:kinsoku/>
                    <w:wordWrap/>
                    <w:autoSpaceDE/>
                    <w:autoSpaceDN/>
                    <w:bidi w:val="0"/>
                    <w:adjustRightInd w:val="0"/>
                    <w:snapToGrid w:val="0"/>
                    <w:spacing w:after="0" w:line="240" w:lineRule="auto"/>
                    <w:ind w:left="0" w:leftChars="0" w:firstLine="0" w:firstLineChars="0"/>
                    <w:jc w:val="center"/>
                    <w:textAlignment w:val="auto"/>
                    <w:rPr>
                      <w:rFonts w:hint="default"/>
                      <w:sz w:val="22"/>
                      <w:szCs w:val="22"/>
                      <w:highlight w:val="none"/>
                      <w:lang w:val="en-US" w:eastAsia="zh-CN"/>
                    </w:rPr>
                  </w:pPr>
                  <w:r>
                    <w:rPr>
                      <w:rFonts w:hint="default"/>
                      <w:sz w:val="22"/>
                      <w:szCs w:val="22"/>
                      <w:highlight w:val="none"/>
                    </w:rPr>
                    <w:t>厂区总排污口</w:t>
                  </w:r>
                </w:p>
              </w:tc>
              <w:tc>
                <w:tcPr>
                  <w:tcW w:w="1602"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default" w:eastAsia="宋体"/>
                      <w:sz w:val="22"/>
                      <w:szCs w:val="22"/>
                      <w:highlight w:val="none"/>
                      <w:lang w:val="en-US" w:eastAsia="zh-CN"/>
                    </w:rPr>
                  </w:pPr>
                  <w:r>
                    <w:rPr>
                      <w:rFonts w:hint="eastAsia"/>
                      <w:sz w:val="22"/>
                      <w:szCs w:val="22"/>
                      <w:highlight w:val="none"/>
                      <w:lang w:val="en-US" w:eastAsia="zh-CN"/>
                    </w:rPr>
                    <w:t>pH、</w:t>
                  </w:r>
                  <w:r>
                    <w:rPr>
                      <w:rFonts w:hint="default"/>
                      <w:sz w:val="22"/>
                      <w:szCs w:val="22"/>
                      <w:highlight w:val="none"/>
                    </w:rPr>
                    <w:t>COD、</w:t>
                  </w:r>
                  <w:r>
                    <w:rPr>
                      <w:rFonts w:hint="eastAsia"/>
                      <w:sz w:val="22"/>
                      <w:szCs w:val="22"/>
                      <w:highlight w:val="none"/>
                      <w:lang w:val="en-US" w:eastAsia="zh-CN"/>
                    </w:rPr>
                    <w:t>BOD</w:t>
                  </w:r>
                  <w:r>
                    <w:rPr>
                      <w:rFonts w:hint="eastAsia"/>
                      <w:sz w:val="22"/>
                      <w:szCs w:val="22"/>
                      <w:highlight w:val="none"/>
                      <w:vertAlign w:val="subscript"/>
                      <w:lang w:val="en-US" w:eastAsia="zh-CN"/>
                    </w:rPr>
                    <w:t>5</w:t>
                  </w:r>
                  <w:r>
                    <w:rPr>
                      <w:rFonts w:hint="eastAsia"/>
                      <w:sz w:val="22"/>
                      <w:szCs w:val="22"/>
                      <w:highlight w:val="none"/>
                      <w:vertAlign w:val="baseline"/>
                      <w:lang w:val="en-US" w:eastAsia="zh-CN"/>
                    </w:rPr>
                    <w:t>、</w:t>
                  </w:r>
                  <w:r>
                    <w:rPr>
                      <w:rFonts w:hint="default"/>
                      <w:sz w:val="22"/>
                      <w:szCs w:val="22"/>
                      <w:highlight w:val="none"/>
                    </w:rPr>
                    <w:t>氨氮</w:t>
                  </w:r>
                  <w:r>
                    <w:rPr>
                      <w:rFonts w:hint="eastAsia"/>
                      <w:sz w:val="22"/>
                      <w:szCs w:val="22"/>
                      <w:highlight w:val="none"/>
                      <w:lang w:eastAsia="zh-CN"/>
                    </w:rPr>
                    <w:t>、</w:t>
                  </w:r>
                  <w:r>
                    <w:rPr>
                      <w:rFonts w:hint="eastAsia"/>
                      <w:sz w:val="22"/>
                      <w:szCs w:val="22"/>
                      <w:highlight w:val="none"/>
                      <w:lang w:val="en-US" w:eastAsia="zh-CN"/>
                    </w:rPr>
                    <w:t>SS</w:t>
                  </w:r>
                </w:p>
              </w:tc>
              <w:tc>
                <w:tcPr>
                  <w:tcW w:w="2668" w:type="dxa"/>
                  <w:vAlign w:val="center"/>
                </w:tcPr>
                <w:p>
                  <w:pPr>
                    <w:keepNext w:val="0"/>
                    <w:keepLines w:val="0"/>
                    <w:pageBreakBefore w:val="0"/>
                    <w:widowControl w:val="0"/>
                    <w:kinsoku/>
                    <w:wordWrap/>
                    <w:autoSpaceDE/>
                    <w:autoSpaceDN/>
                    <w:bidi w:val="0"/>
                    <w:adjustRightInd w:val="0"/>
                    <w:snapToGrid w:val="0"/>
                    <w:spacing w:after="0" w:line="240" w:lineRule="auto"/>
                    <w:ind w:left="0" w:leftChars="0" w:firstLine="0" w:firstLineChars="0"/>
                    <w:jc w:val="center"/>
                    <w:textAlignment w:val="auto"/>
                    <w:rPr>
                      <w:rFonts w:hint="default"/>
                      <w:sz w:val="22"/>
                      <w:szCs w:val="22"/>
                      <w:highlight w:val="none"/>
                    </w:rPr>
                  </w:pPr>
                  <w:r>
                    <w:rPr>
                      <w:rFonts w:hint="default"/>
                      <w:sz w:val="22"/>
                      <w:szCs w:val="22"/>
                      <w:highlight w:val="none"/>
                    </w:rPr>
                    <w:t>连续监测</w:t>
                  </w:r>
                  <w:r>
                    <w:rPr>
                      <w:rFonts w:hint="default" w:ascii="Times New Roman" w:hAnsi="Times New Roman" w:cs="Times New Roman"/>
                      <w:sz w:val="22"/>
                      <w:szCs w:val="22"/>
                      <w:highlight w:val="none"/>
                      <w:lang w:val="en-US" w:eastAsia="zh-CN"/>
                    </w:rPr>
                    <w:t>2</w:t>
                  </w:r>
                  <w:r>
                    <w:rPr>
                      <w:rFonts w:hint="default"/>
                      <w:sz w:val="22"/>
                      <w:szCs w:val="22"/>
                      <w:highlight w:val="none"/>
                    </w:rPr>
                    <w:t>天             每天</w:t>
                  </w:r>
                  <w:r>
                    <w:rPr>
                      <w:rFonts w:hint="default" w:ascii="Times New Roman" w:hAnsi="Times New Roman" w:cs="Times New Roman"/>
                      <w:sz w:val="22"/>
                      <w:szCs w:val="22"/>
                      <w:highlight w:val="none"/>
                      <w:lang w:val="en-US" w:eastAsia="zh-CN"/>
                    </w:rPr>
                    <w:t>3</w:t>
                  </w:r>
                  <w:r>
                    <w:rPr>
                      <w:rFonts w:hint="default"/>
                      <w:sz w:val="22"/>
                      <w:szCs w:val="22"/>
                      <w:highlight w:val="none"/>
                    </w:rPr>
                    <w:t>次</w:t>
                  </w:r>
                </w:p>
              </w:tc>
            </w:tr>
          </w:tbl>
          <w:p>
            <w:pPr>
              <w:rPr>
                <w:rFonts w:hint="default"/>
              </w:rPr>
            </w:pPr>
          </w:p>
          <w:p>
            <w:pPr>
              <w:pStyle w:val="17"/>
              <w:rPr>
                <w:rFonts w:hint="default"/>
              </w:rPr>
            </w:pPr>
          </w:p>
          <w:p>
            <w:pPr>
              <w:pStyle w:val="17"/>
              <w:rPr>
                <w:rFonts w:hint="default"/>
              </w:rPr>
            </w:pPr>
          </w:p>
          <w:p>
            <w:pPr>
              <w:pStyle w:val="17"/>
              <w:rPr>
                <w:rFonts w:hint="default"/>
              </w:rPr>
            </w:pPr>
          </w:p>
          <w:p>
            <w:pPr>
              <w:pStyle w:val="17"/>
              <w:rPr>
                <w:rFonts w:hint="default"/>
              </w:rPr>
            </w:pPr>
          </w:p>
          <w:p>
            <w:pPr>
              <w:pStyle w:val="17"/>
              <w:rPr>
                <w:rFonts w:hint="default"/>
              </w:rPr>
            </w:pPr>
          </w:p>
          <w:p>
            <w:pPr>
              <w:pStyle w:val="17"/>
              <w:ind w:left="0" w:leftChars="0" w:firstLine="0" w:firstLineChars="0"/>
              <w:rPr>
                <w:rFonts w:hint="default"/>
              </w:rPr>
            </w:pPr>
          </w:p>
          <w:p>
            <w:pPr>
              <w:pStyle w:val="17"/>
              <w:ind w:left="0" w:leftChars="0" w:firstLine="0" w:firstLineChars="0"/>
              <w:rPr>
                <w:rFonts w:hint="default"/>
              </w:rPr>
            </w:pPr>
          </w:p>
          <w:p>
            <w:pPr>
              <w:pStyle w:val="17"/>
              <w:ind w:left="0" w:leftChars="0" w:firstLine="0" w:firstLineChars="0"/>
              <w:rPr>
                <w:rFonts w:hint="default"/>
              </w:rPr>
            </w:pPr>
          </w:p>
          <w:p>
            <w:pPr>
              <w:rPr>
                <w:rFonts w:hint="default"/>
              </w:rPr>
            </w:pPr>
          </w:p>
          <w:p>
            <w:pPr>
              <w:pStyle w:val="17"/>
              <w:rPr>
                <w:rFonts w:hint="default"/>
              </w:rPr>
            </w:pPr>
          </w:p>
          <w:p>
            <w:pPr>
              <w:rPr>
                <w:rFonts w:hint="default"/>
              </w:rPr>
            </w:pPr>
          </w:p>
          <w:p>
            <w:pPr>
              <w:pStyle w:val="17"/>
              <w:ind w:left="0" w:leftChars="0" w:firstLine="0" w:firstLineChars="0"/>
              <w:rPr>
                <w:rFonts w:hint="default"/>
              </w:rPr>
            </w:pPr>
          </w:p>
        </w:tc>
      </w:tr>
    </w:tbl>
    <w:p>
      <w:pPr>
        <w:rPr>
          <w:rFonts w:hint="default"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br w:type="page"/>
      </w:r>
    </w:p>
    <w:p>
      <w:pPr>
        <w:spacing w:beforeLines="50" w:after="0"/>
        <w:rPr>
          <w:rFonts w:hint="eastAsia" w:ascii="Times New Roman" w:hAnsi="Times New Roman" w:cs="Times New Roman"/>
          <w:b/>
          <w:bCs/>
          <w:color w:val="auto"/>
          <w:sz w:val="28"/>
          <w:szCs w:val="28"/>
          <w:highlight w:val="none"/>
          <w:lang w:val="en-US" w:eastAsia="zh-CN"/>
        </w:rPr>
      </w:pPr>
      <w:r>
        <w:rPr>
          <w:rFonts w:hint="default" w:ascii="Times New Roman" w:hAnsi="Times New Roman" w:cs="Times New Roman"/>
          <w:b/>
          <w:bCs/>
          <w:color w:val="auto"/>
          <w:sz w:val="28"/>
          <w:szCs w:val="28"/>
          <w:highlight w:val="none"/>
          <w:lang w:val="en-US" w:eastAsia="zh-CN"/>
        </w:rPr>
        <w:t>表七  验收监测结果</w:t>
      </w:r>
      <w:r>
        <w:rPr>
          <w:rFonts w:hint="eastAsia" w:ascii="Times New Roman" w:hAnsi="Times New Roman" w:cs="Times New Roman"/>
          <w:b/>
          <w:bCs/>
          <w:color w:val="auto"/>
          <w:sz w:val="28"/>
          <w:szCs w:val="28"/>
          <w:highlight w:val="none"/>
          <w:lang w:val="en-US" w:eastAsia="zh-CN"/>
        </w:rPr>
        <w:t>及工况说明</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jc w:val="center"/>
        </w:trPr>
        <w:tc>
          <w:tcPr>
            <w:tcW w:w="5000" w:type="pct"/>
          </w:tcPr>
          <w:p>
            <w:pPr>
              <w:keepNext w:val="0"/>
              <w:keepLines w:val="0"/>
              <w:pageBreakBefore w:val="0"/>
              <w:widowControl/>
              <w:kinsoku/>
              <w:wordWrap/>
              <w:overflowPunct/>
              <w:topLinePunct w:val="0"/>
              <w:autoSpaceDE/>
              <w:autoSpaceDN/>
              <w:bidi w:val="0"/>
              <w:adjustRightInd w:val="0"/>
              <w:snapToGrid/>
              <w:spacing w:after="0" w:line="500" w:lineRule="exact"/>
              <w:textAlignment w:val="auto"/>
              <w:rPr>
                <w:rFonts w:hint="eastAsia"/>
                <w:lang w:eastAsia="zh-CN"/>
              </w:rPr>
            </w:pPr>
            <w:r>
              <w:rPr>
                <w:rFonts w:hint="default"/>
              </w:rPr>
              <w:t>验收监测结果</w:t>
            </w:r>
            <w:r>
              <w:rPr>
                <w:rFonts w:hint="eastAsia"/>
                <w:lang w:eastAsia="zh-CN"/>
              </w:rPr>
              <w:t>及工况说明：</w:t>
            </w:r>
          </w:p>
          <w:p>
            <w:pPr>
              <w:keepNext w:val="0"/>
              <w:keepLines w:val="0"/>
              <w:pageBreakBefore w:val="0"/>
              <w:widowControl/>
              <w:kinsoku/>
              <w:wordWrap/>
              <w:overflowPunct/>
              <w:topLinePunct w:val="0"/>
              <w:autoSpaceDE/>
              <w:autoSpaceDN/>
              <w:bidi w:val="0"/>
              <w:adjustRightInd w:val="0"/>
              <w:snapToGrid/>
              <w:spacing w:after="0" w:line="500" w:lineRule="exact"/>
              <w:ind w:firstLine="482"/>
              <w:textAlignment w:val="auto"/>
              <w:rPr>
                <w:rFonts w:hint="eastAsia"/>
                <w:lang w:eastAsia="zh-CN"/>
              </w:rPr>
            </w:pPr>
            <w:r>
              <w:rPr>
                <w:rFonts w:hint="default"/>
              </w:rPr>
              <w:t>验收监测期间，生产运行工况稳定，环保设施运行正常，实际生产负荷达到</w:t>
            </w:r>
            <w:r>
              <w:rPr>
                <w:rFonts w:hint="eastAsia"/>
                <w:lang w:val="en-US" w:eastAsia="zh-CN"/>
              </w:rPr>
              <w:t>85%</w:t>
            </w:r>
            <w:r>
              <w:rPr>
                <w:rFonts w:hint="default"/>
                <w:lang w:eastAsia="zh-CN"/>
              </w:rPr>
              <w:t>左右</w:t>
            </w:r>
            <w:r>
              <w:rPr>
                <w:rFonts w:hint="default"/>
              </w:rPr>
              <w:t>。该项目满足环境保护设施竣工验收监测工况要求，验收期间</w:t>
            </w:r>
            <w:bookmarkStart w:id="8" w:name="_Toc23964"/>
            <w:r>
              <w:rPr>
                <w:rFonts w:hint="eastAsia"/>
                <w:lang w:eastAsia="zh-CN"/>
              </w:rPr>
              <w:t>生产工况详见下表。</w:t>
            </w:r>
          </w:p>
          <w:p>
            <w:pPr>
              <w:keepNext w:val="0"/>
              <w:keepLines w:val="0"/>
              <w:pageBreakBefore w:val="0"/>
              <w:widowControl/>
              <w:tabs>
                <w:tab w:val="center" w:pos="7486"/>
              </w:tabs>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default"/>
              </w:rPr>
            </w:pPr>
            <w:r>
              <w:rPr>
                <w:rFonts w:hint="eastAsia"/>
                <w:lang w:eastAsia="zh-CN"/>
              </w:rPr>
              <w:t>表</w:t>
            </w:r>
            <w:r>
              <w:rPr>
                <w:rFonts w:hint="default"/>
                <w:lang w:val="en-US" w:eastAsia="zh-CN"/>
              </w:rPr>
              <w:t>7-1</w:t>
            </w:r>
            <w:r>
              <w:rPr>
                <w:rFonts w:hint="eastAsia"/>
                <w:lang w:val="en-US" w:eastAsia="zh-CN"/>
              </w:rPr>
              <w:t xml:space="preserve">  </w:t>
            </w:r>
            <w:r>
              <w:rPr>
                <w:rFonts w:hint="eastAsia"/>
              </w:rPr>
              <w:t xml:space="preserve">竣工验收监测期间生产工况一览表 </w:t>
            </w:r>
            <w:r>
              <w:rPr>
                <w:rFonts w:hint="default"/>
              </w:rPr>
              <w:t xml:space="preserve"> </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955"/>
              <w:gridCol w:w="1835"/>
              <w:gridCol w:w="1835"/>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default"/>
                      <w:sz w:val="21"/>
                      <w:szCs w:val="21"/>
                      <w:lang w:val="en-US" w:eastAsia="zh-CN"/>
                    </w:rPr>
                    <w:t>日期</w:t>
                  </w:r>
                </w:p>
              </w:tc>
              <w:tc>
                <w:tcPr>
                  <w:tcW w:w="117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default"/>
                      <w:sz w:val="21"/>
                      <w:szCs w:val="21"/>
                      <w:lang w:val="en-US" w:eastAsia="zh-CN"/>
                    </w:rPr>
                    <w:t>产品</w:t>
                  </w:r>
                </w:p>
              </w:tc>
              <w:tc>
                <w:tcPr>
                  <w:tcW w:w="110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default"/>
                      <w:sz w:val="21"/>
                      <w:szCs w:val="21"/>
                      <w:lang w:val="en-US" w:eastAsia="zh-CN"/>
                    </w:rPr>
                    <w:t>设计日生产量（</w:t>
                  </w:r>
                  <w:r>
                    <w:rPr>
                      <w:rFonts w:hint="eastAsia"/>
                      <w:sz w:val="21"/>
                      <w:szCs w:val="21"/>
                      <w:lang w:val="en-US" w:eastAsia="zh-CN"/>
                    </w:rPr>
                    <w:t>套</w:t>
                  </w:r>
                  <w:r>
                    <w:rPr>
                      <w:rFonts w:hint="default"/>
                      <w:sz w:val="21"/>
                      <w:szCs w:val="21"/>
                      <w:lang w:val="en-US" w:eastAsia="zh-CN"/>
                    </w:rPr>
                    <w:t>）</w:t>
                  </w:r>
                </w:p>
              </w:tc>
              <w:tc>
                <w:tcPr>
                  <w:tcW w:w="110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default"/>
                      <w:sz w:val="21"/>
                      <w:szCs w:val="21"/>
                      <w:lang w:val="en-US" w:eastAsia="zh-CN"/>
                    </w:rPr>
                    <w:t>实际日生产量（</w:t>
                  </w:r>
                  <w:r>
                    <w:rPr>
                      <w:rFonts w:hint="eastAsia"/>
                      <w:sz w:val="21"/>
                      <w:szCs w:val="21"/>
                      <w:lang w:val="en-US" w:eastAsia="zh-CN"/>
                    </w:rPr>
                    <w:t>套</w:t>
                  </w:r>
                  <w:r>
                    <w:rPr>
                      <w:rFonts w:hint="default"/>
                      <w:sz w:val="21"/>
                      <w:szCs w:val="21"/>
                      <w:lang w:val="en-US" w:eastAsia="zh-CN"/>
                    </w:rPr>
                    <w:t>）</w:t>
                  </w:r>
                </w:p>
              </w:tc>
              <w:tc>
                <w:tcPr>
                  <w:tcW w:w="90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default"/>
                      <w:sz w:val="21"/>
                      <w:szCs w:val="21"/>
                      <w:lang w:val="en-US" w:eastAsia="zh-CN"/>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0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default"/>
                      <w:sz w:val="21"/>
                      <w:szCs w:val="21"/>
                      <w:lang w:val="en-US" w:eastAsia="zh-CN"/>
                    </w:rPr>
                    <w:t>201</w:t>
                  </w:r>
                  <w:r>
                    <w:rPr>
                      <w:rFonts w:hint="eastAsia"/>
                      <w:sz w:val="21"/>
                      <w:szCs w:val="21"/>
                      <w:lang w:val="en-US" w:eastAsia="zh-CN"/>
                    </w:rPr>
                    <w:t>9</w:t>
                  </w:r>
                  <w:r>
                    <w:rPr>
                      <w:rFonts w:hint="default"/>
                      <w:sz w:val="21"/>
                      <w:szCs w:val="21"/>
                      <w:lang w:val="en-US" w:eastAsia="zh-CN"/>
                    </w:rPr>
                    <w:t>.</w:t>
                  </w:r>
                  <w:r>
                    <w:rPr>
                      <w:rFonts w:hint="eastAsia"/>
                      <w:sz w:val="21"/>
                      <w:szCs w:val="21"/>
                      <w:lang w:val="en-US" w:eastAsia="zh-CN"/>
                    </w:rPr>
                    <w:t>9.19</w:t>
                  </w:r>
                </w:p>
              </w:tc>
              <w:tc>
                <w:tcPr>
                  <w:tcW w:w="117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default"/>
                      <w:sz w:val="21"/>
                      <w:szCs w:val="21"/>
                      <w:lang w:val="en-US" w:eastAsia="zh-CN"/>
                    </w:rPr>
                    <w:t>烧结砖自动卸砖码垛机组</w:t>
                  </w:r>
                </w:p>
              </w:tc>
              <w:tc>
                <w:tcPr>
                  <w:tcW w:w="110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eastAsia"/>
                      <w:sz w:val="21"/>
                      <w:szCs w:val="21"/>
                      <w:lang w:val="en-US" w:eastAsia="zh-CN"/>
                    </w:rPr>
                    <w:t>0.2</w:t>
                  </w:r>
                </w:p>
              </w:tc>
              <w:tc>
                <w:tcPr>
                  <w:tcW w:w="110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eastAsia"/>
                      <w:sz w:val="21"/>
                      <w:szCs w:val="21"/>
                      <w:lang w:val="en-US" w:eastAsia="zh-CN"/>
                    </w:rPr>
                    <w:t>0.18</w:t>
                  </w:r>
                </w:p>
              </w:tc>
              <w:tc>
                <w:tcPr>
                  <w:tcW w:w="90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eastAsia"/>
                      <w:sz w:val="21"/>
                      <w:szCs w:val="21"/>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708"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default"/>
                      <w:sz w:val="21"/>
                      <w:szCs w:val="21"/>
                      <w:lang w:val="en-US" w:eastAsia="zh-CN"/>
                    </w:rPr>
                    <w:t>201</w:t>
                  </w:r>
                  <w:r>
                    <w:rPr>
                      <w:rFonts w:hint="eastAsia"/>
                      <w:sz w:val="21"/>
                      <w:szCs w:val="21"/>
                      <w:lang w:val="en-US" w:eastAsia="zh-CN"/>
                    </w:rPr>
                    <w:t>9</w:t>
                  </w:r>
                  <w:r>
                    <w:rPr>
                      <w:rFonts w:hint="default"/>
                      <w:sz w:val="21"/>
                      <w:szCs w:val="21"/>
                      <w:lang w:val="en-US" w:eastAsia="zh-CN"/>
                    </w:rPr>
                    <w:t>.</w:t>
                  </w:r>
                  <w:r>
                    <w:rPr>
                      <w:rFonts w:hint="eastAsia"/>
                      <w:sz w:val="21"/>
                      <w:szCs w:val="21"/>
                      <w:lang w:val="en-US" w:eastAsia="zh-CN"/>
                    </w:rPr>
                    <w:t>9.20</w:t>
                  </w:r>
                </w:p>
              </w:tc>
              <w:tc>
                <w:tcPr>
                  <w:tcW w:w="1177"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default"/>
                      <w:sz w:val="21"/>
                      <w:szCs w:val="21"/>
                      <w:lang w:val="en-US" w:eastAsia="zh-CN"/>
                    </w:rPr>
                    <w:t>烧结砖自动卸砖码垛机组</w:t>
                  </w:r>
                </w:p>
              </w:tc>
              <w:tc>
                <w:tcPr>
                  <w:tcW w:w="110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eastAsia"/>
                      <w:sz w:val="21"/>
                      <w:szCs w:val="21"/>
                      <w:lang w:val="en-US" w:eastAsia="zh-CN"/>
                    </w:rPr>
                    <w:t>0.2</w:t>
                  </w:r>
                </w:p>
              </w:tc>
              <w:tc>
                <w:tcPr>
                  <w:tcW w:w="1105"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sz w:val="21"/>
                      <w:szCs w:val="21"/>
                      <w:lang w:val="en-US" w:eastAsia="zh-CN"/>
                    </w:rPr>
                  </w:pPr>
                  <w:r>
                    <w:rPr>
                      <w:rFonts w:hint="eastAsia"/>
                      <w:sz w:val="21"/>
                      <w:szCs w:val="21"/>
                      <w:lang w:val="en-US" w:eastAsia="zh-CN"/>
                    </w:rPr>
                    <w:t>0.17</w:t>
                  </w:r>
                </w:p>
              </w:tc>
              <w:tc>
                <w:tcPr>
                  <w:tcW w:w="901" w:type="pct"/>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outlineLvl w:val="9"/>
                    <w:rPr>
                      <w:rFonts w:hint="default"/>
                      <w:sz w:val="21"/>
                      <w:szCs w:val="21"/>
                      <w:lang w:val="en-US" w:eastAsia="zh-CN"/>
                    </w:rPr>
                  </w:pPr>
                  <w:r>
                    <w:rPr>
                      <w:rFonts w:hint="eastAsia"/>
                      <w:sz w:val="21"/>
                      <w:szCs w:val="21"/>
                      <w:lang w:val="en-US" w:eastAsia="zh-CN"/>
                    </w:rPr>
                    <w:t>85</w:t>
                  </w:r>
                </w:p>
              </w:tc>
            </w:tr>
          </w:tbl>
          <w:p>
            <w:pPr>
              <w:keepNext w:val="0"/>
              <w:keepLines w:val="0"/>
              <w:pageBreakBefore w:val="0"/>
              <w:widowControl/>
              <w:kinsoku/>
              <w:wordWrap/>
              <w:overflowPunct/>
              <w:topLinePunct w:val="0"/>
              <w:autoSpaceDE/>
              <w:autoSpaceDN/>
              <w:bidi w:val="0"/>
              <w:adjustRightInd w:val="0"/>
              <w:snapToGrid/>
              <w:spacing w:after="0" w:line="500" w:lineRule="exact"/>
              <w:ind w:right="0" w:rightChars="0" w:firstLine="480" w:firstLineChars="200"/>
              <w:jc w:val="both"/>
              <w:textAlignment w:val="auto"/>
              <w:outlineLvl w:val="9"/>
              <w:rPr>
                <w:rFonts w:hint="eastAsia"/>
                <w:lang w:val="en-US" w:eastAsia="zh-CN"/>
              </w:rPr>
            </w:pPr>
            <w:r>
              <w:rPr>
                <w:rFonts w:hint="eastAsia"/>
                <w:lang w:val="en-US" w:eastAsia="zh-CN"/>
              </w:rPr>
              <w:t>本项目无废气产生；生产过程中无新增员工，也不新增生活污水。</w:t>
            </w:r>
          </w:p>
          <w:bookmarkEnd w:id="8"/>
          <w:p>
            <w:pPr>
              <w:keepNext w:val="0"/>
              <w:keepLines w:val="0"/>
              <w:pageBreakBefore w:val="0"/>
              <w:widowControl/>
              <w:kinsoku/>
              <w:wordWrap/>
              <w:overflowPunct/>
              <w:topLinePunct w:val="0"/>
              <w:autoSpaceDE/>
              <w:autoSpaceDN/>
              <w:bidi w:val="0"/>
              <w:adjustRightInd w:val="0"/>
              <w:snapToGrid/>
              <w:spacing w:after="0" w:line="500" w:lineRule="exact"/>
              <w:ind w:left="0" w:leftChars="0" w:right="0" w:rightChars="0" w:firstLine="480" w:firstLineChars="200"/>
              <w:jc w:val="left"/>
              <w:textAlignment w:val="auto"/>
              <w:outlineLvl w:val="9"/>
              <w:rPr>
                <w:rFonts w:hint="eastAsia"/>
                <w:lang w:val="en-US" w:eastAsia="zh-CN"/>
              </w:rPr>
            </w:pPr>
            <w:r>
              <w:rPr>
                <w:rFonts w:hint="eastAsia"/>
                <w:lang w:val="en-US" w:eastAsia="zh-CN"/>
              </w:rPr>
              <w:t>1、噪声监测结果</w:t>
            </w:r>
          </w:p>
          <w:p>
            <w:pPr>
              <w:keepNext w:val="0"/>
              <w:keepLines w:val="0"/>
              <w:pageBreakBefore w:val="0"/>
              <w:widowControl/>
              <w:kinsoku/>
              <w:wordWrap/>
              <w:overflowPunct/>
              <w:topLinePunct w:val="0"/>
              <w:autoSpaceDE/>
              <w:autoSpaceDN/>
              <w:bidi w:val="0"/>
              <w:adjustRightInd w:val="0"/>
              <w:snapToGrid/>
              <w:spacing w:after="0" w:line="500" w:lineRule="exact"/>
              <w:ind w:left="0" w:leftChars="0" w:right="0" w:rightChars="0" w:firstLine="480" w:firstLineChars="200"/>
              <w:jc w:val="left"/>
              <w:textAlignment w:val="auto"/>
              <w:outlineLvl w:val="9"/>
              <w:rPr>
                <w:rFonts w:hint="eastAsia"/>
                <w:lang w:eastAsia="zh-CN"/>
              </w:rPr>
            </w:pPr>
            <w:r>
              <w:rPr>
                <w:rFonts w:hint="eastAsia"/>
                <w:lang w:eastAsia="zh-CN"/>
              </w:rPr>
              <w:t>本项目委托</w:t>
            </w:r>
            <w:r>
              <w:rPr>
                <w:rFonts w:hint="default"/>
                <w:lang w:eastAsia="zh-CN"/>
              </w:rPr>
              <w:t>河南</w:t>
            </w:r>
            <w:r>
              <w:rPr>
                <w:rFonts w:hint="eastAsia"/>
                <w:lang w:eastAsia="zh-CN"/>
              </w:rPr>
              <w:t>纳克检测技术</w:t>
            </w:r>
            <w:r>
              <w:rPr>
                <w:rFonts w:hint="default"/>
                <w:lang w:eastAsia="zh-CN"/>
              </w:rPr>
              <w:t>有限公司</w:t>
            </w:r>
            <w:r>
              <w:rPr>
                <w:rFonts w:hint="default"/>
              </w:rPr>
              <w:t>于201</w:t>
            </w:r>
            <w:r>
              <w:rPr>
                <w:rFonts w:hint="eastAsia"/>
                <w:lang w:val="en-US" w:eastAsia="zh-CN"/>
              </w:rPr>
              <w:t>9</w:t>
            </w:r>
            <w:r>
              <w:rPr>
                <w:rFonts w:hint="default"/>
              </w:rPr>
              <w:t>年</w:t>
            </w:r>
            <w:r>
              <w:rPr>
                <w:rFonts w:hint="eastAsia"/>
                <w:lang w:val="en-US" w:eastAsia="zh-CN"/>
              </w:rPr>
              <w:t>9</w:t>
            </w:r>
            <w:r>
              <w:rPr>
                <w:rFonts w:hint="default"/>
              </w:rPr>
              <w:t>月</w:t>
            </w:r>
            <w:r>
              <w:rPr>
                <w:rFonts w:hint="eastAsia"/>
                <w:lang w:val="en-US" w:eastAsia="zh-CN"/>
              </w:rPr>
              <w:t>19</w:t>
            </w:r>
            <w:r>
              <w:rPr>
                <w:rFonts w:hint="default"/>
              </w:rPr>
              <w:t>日~</w:t>
            </w:r>
            <w:r>
              <w:rPr>
                <w:rFonts w:hint="eastAsia"/>
                <w:lang w:val="en-US" w:eastAsia="zh-CN"/>
              </w:rPr>
              <w:t>20</w:t>
            </w:r>
            <w:r>
              <w:rPr>
                <w:rFonts w:hint="default"/>
              </w:rPr>
              <w:t>日在项目运营状态下对项目</w:t>
            </w:r>
            <w:r>
              <w:rPr>
                <w:rFonts w:hint="eastAsia"/>
                <w:lang w:eastAsia="zh-CN"/>
              </w:rPr>
              <w:t>周边</w:t>
            </w:r>
            <w:r>
              <w:rPr>
                <w:rFonts w:hint="default"/>
              </w:rPr>
              <w:t>厂界进行噪声监测，结果见下表：</w:t>
            </w:r>
          </w:p>
          <w:p>
            <w:pPr>
              <w:keepNext w:val="0"/>
              <w:keepLines w:val="0"/>
              <w:pageBreakBefore w:val="0"/>
              <w:widowControl w:val="0"/>
              <w:kinsoku/>
              <w:wordWrap/>
              <w:overflowPunct/>
              <w:topLinePunct w:val="0"/>
              <w:autoSpaceDE/>
              <w:autoSpaceDN/>
              <w:bidi w:val="0"/>
              <w:adjustRightInd w:val="0"/>
              <w:snapToGrid w:val="0"/>
              <w:spacing w:after="0" w:line="500" w:lineRule="exact"/>
              <w:jc w:val="center"/>
              <w:textAlignment w:val="auto"/>
              <w:rPr>
                <w:rFonts w:hint="default"/>
                <w:lang w:val="en-US" w:eastAsia="zh-CN"/>
              </w:rPr>
            </w:pPr>
            <w:r>
              <w:rPr>
                <w:rFonts w:hint="eastAsia"/>
                <w:lang w:eastAsia="zh-CN"/>
              </w:rPr>
              <w:t>表</w:t>
            </w:r>
            <w:r>
              <w:rPr>
                <w:rFonts w:hint="eastAsia"/>
                <w:lang w:val="en-US" w:eastAsia="zh-CN"/>
              </w:rPr>
              <w:t xml:space="preserve">7-2    </w:t>
            </w:r>
            <w:r>
              <w:rPr>
                <w:rFonts w:hint="eastAsia"/>
              </w:rPr>
              <w:t>噪声</w:t>
            </w:r>
            <w:r>
              <w:rPr>
                <w:rFonts w:hint="eastAsia"/>
                <w:lang w:eastAsia="zh-CN"/>
              </w:rPr>
              <w:t>监测</w:t>
            </w:r>
            <w:r>
              <w:rPr>
                <w:rFonts w:hint="eastAsia"/>
              </w:rPr>
              <w:t>结果表</w:t>
            </w:r>
            <w:r>
              <w:rPr>
                <w:rFonts w:hint="eastAsia"/>
                <w:lang w:val="en-US" w:eastAsia="zh-CN"/>
              </w:rPr>
              <w:t xml:space="preserve">   单位：</w:t>
            </w:r>
            <w:r>
              <w:rPr>
                <w:rFonts w:hint="eastAsia"/>
              </w:rPr>
              <w:t xml:space="preserve"> </w:t>
            </w:r>
            <w:r>
              <w:t>Leq</w:t>
            </w:r>
            <w:r>
              <w:rPr>
                <w:rFonts w:hint="eastAsia"/>
                <w:lang w:val="en-US" w:eastAsia="zh-CN"/>
              </w:rPr>
              <w:t>[</w:t>
            </w:r>
            <w:r>
              <w:t>dB</w:t>
            </w:r>
            <w:r>
              <w:rPr>
                <w:rFonts w:hint="eastAsia"/>
              </w:rPr>
              <w:t>（</w:t>
            </w:r>
            <w:r>
              <w:t>A</w:t>
            </w:r>
            <w:r>
              <w:rPr>
                <w:rFonts w:hint="eastAsia"/>
                <w:lang w:eastAsia="zh-CN"/>
              </w:rPr>
              <w:t>）</w:t>
            </w:r>
            <w:r>
              <w:rPr>
                <w:rFonts w:hint="eastAsia"/>
                <w:lang w:val="en-US" w:eastAsia="zh-CN"/>
              </w:rPr>
              <w:t>]</w:t>
            </w:r>
          </w:p>
          <w:tbl>
            <w:tblPr>
              <w:tblStyle w:val="19"/>
              <w:tblW w:w="4998" w:type="pct"/>
              <w:jc w:val="center"/>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Layout w:type="fixed"/>
              <w:tblCellMar>
                <w:top w:w="0" w:type="dxa"/>
                <w:left w:w="0" w:type="dxa"/>
                <w:bottom w:w="0" w:type="dxa"/>
                <w:right w:w="0" w:type="dxa"/>
              </w:tblCellMar>
            </w:tblPr>
            <w:tblGrid>
              <w:gridCol w:w="1880"/>
              <w:gridCol w:w="2479"/>
              <w:gridCol w:w="2014"/>
              <w:gridCol w:w="1915"/>
            </w:tblGrid>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1134" w:type="pct"/>
                  <w:tcBorders>
                    <w:top w:val="single" w:color="auto" w:sz="4" w:space="0"/>
                    <w:left w:val="single" w:color="auto"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eastAsia"/>
                      <w:sz w:val="21"/>
                      <w:szCs w:val="21"/>
                    </w:rPr>
                  </w:pPr>
                  <w:r>
                    <w:rPr>
                      <w:rFonts w:hint="eastAsia"/>
                      <w:sz w:val="21"/>
                      <w:szCs w:val="21"/>
                      <w:lang w:eastAsia="zh-CN"/>
                    </w:rPr>
                    <w:t>监测</w:t>
                  </w:r>
                  <w:r>
                    <w:rPr>
                      <w:rFonts w:hint="eastAsia"/>
                      <w:sz w:val="21"/>
                      <w:szCs w:val="21"/>
                    </w:rPr>
                    <w:t>地点</w:t>
                  </w:r>
                </w:p>
              </w:tc>
              <w:tc>
                <w:tcPr>
                  <w:tcW w:w="1494" w:type="pct"/>
                  <w:tcBorders>
                    <w:top w:val="single" w:color="auto" w:sz="4" w:space="0"/>
                    <w:left w:val="single" w:color="000000"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eastAsia"/>
                      <w:sz w:val="21"/>
                      <w:szCs w:val="21"/>
                    </w:rPr>
                  </w:pPr>
                  <w:r>
                    <w:rPr>
                      <w:rFonts w:hint="eastAsia"/>
                      <w:sz w:val="21"/>
                      <w:szCs w:val="21"/>
                      <w:lang w:eastAsia="zh-CN"/>
                    </w:rPr>
                    <w:t>监测</w:t>
                  </w:r>
                  <w:r>
                    <w:rPr>
                      <w:rFonts w:hint="eastAsia"/>
                      <w:sz w:val="21"/>
                      <w:szCs w:val="21"/>
                    </w:rPr>
                    <w:t>日期</w:t>
                  </w:r>
                </w:p>
              </w:tc>
              <w:tc>
                <w:tcPr>
                  <w:tcW w:w="1215" w:type="pct"/>
                  <w:tcBorders>
                    <w:top w:val="single" w:color="auto" w:sz="4" w:space="0"/>
                    <w:left w:val="single" w:color="000000"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sz w:val="21"/>
                      <w:szCs w:val="21"/>
                    </w:rPr>
                  </w:pPr>
                  <w:r>
                    <w:rPr>
                      <w:rFonts w:hint="eastAsia"/>
                      <w:sz w:val="21"/>
                      <w:szCs w:val="21"/>
                    </w:rPr>
                    <w:t>昼间</w:t>
                  </w:r>
                </w:p>
              </w:tc>
              <w:tc>
                <w:tcPr>
                  <w:tcW w:w="1155" w:type="pct"/>
                  <w:tcBorders>
                    <w:top w:val="single" w:color="auto"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sz w:val="21"/>
                      <w:szCs w:val="21"/>
                    </w:rPr>
                  </w:pPr>
                  <w:r>
                    <w:rPr>
                      <w:rFonts w:hint="eastAsia"/>
                      <w:sz w:val="21"/>
                      <w:szCs w:val="21"/>
                    </w:rPr>
                    <w:t xml:space="preserve">夜间 </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1134" w:type="pct"/>
                  <w:vMerge w:val="restart"/>
                  <w:tcBorders>
                    <w:top w:val="single" w:color="000000" w:sz="4" w:space="0"/>
                    <w:left w:val="single" w:color="auto"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eastAsia"/>
                      <w:sz w:val="21"/>
                      <w:szCs w:val="21"/>
                    </w:rPr>
                  </w:pPr>
                  <w:r>
                    <w:rPr>
                      <w:rFonts w:hint="eastAsia"/>
                      <w:sz w:val="21"/>
                      <w:szCs w:val="21"/>
                    </w:rPr>
                    <w:t>南厂界</w:t>
                  </w:r>
                </w:p>
              </w:tc>
              <w:tc>
                <w:tcPr>
                  <w:tcW w:w="1494" w:type="pct"/>
                  <w:tcBorders>
                    <w:top w:val="single" w:color="000000" w:sz="4" w:space="0"/>
                    <w:left w:val="single" w:color="000000"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sz w:val="21"/>
                      <w:szCs w:val="21"/>
                    </w:rPr>
                    <w:t>2019.</w:t>
                  </w:r>
                  <w:r>
                    <w:rPr>
                      <w:rFonts w:hint="eastAsia"/>
                      <w:sz w:val="21"/>
                      <w:szCs w:val="21"/>
                      <w:lang w:val="en-US" w:eastAsia="zh-CN"/>
                    </w:rPr>
                    <w:t>9</w:t>
                  </w:r>
                  <w:r>
                    <w:rPr>
                      <w:sz w:val="21"/>
                      <w:szCs w:val="21"/>
                    </w:rPr>
                    <w:t>.</w:t>
                  </w:r>
                  <w:r>
                    <w:rPr>
                      <w:rFonts w:hint="eastAsia"/>
                      <w:sz w:val="21"/>
                      <w:szCs w:val="21"/>
                      <w:lang w:val="en-US" w:eastAsia="zh-CN"/>
                    </w:rPr>
                    <w:t>19</w:t>
                  </w:r>
                </w:p>
              </w:tc>
              <w:tc>
                <w:tcPr>
                  <w:tcW w:w="1215" w:type="pct"/>
                  <w:tcBorders>
                    <w:top w:val="single" w:color="000000" w:sz="4" w:space="0"/>
                    <w:left w:val="single" w:color="000000"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53.2</w:t>
                  </w:r>
                </w:p>
              </w:tc>
              <w:tc>
                <w:tcPr>
                  <w:tcW w:w="1155" w:type="pct"/>
                  <w:tcBorders>
                    <w:top w:val="single" w:color="000000"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41.4</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1134" w:type="pct"/>
                  <w:vMerge w:val="continue"/>
                  <w:tcBorders>
                    <w:top w:val="nil"/>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sz w:val="21"/>
                      <w:szCs w:val="21"/>
                    </w:rPr>
                  </w:pPr>
                </w:p>
              </w:tc>
              <w:tc>
                <w:tcPr>
                  <w:tcW w:w="1494" w:type="pct"/>
                  <w:tcBorders>
                    <w:top w:val="single" w:color="000000" w:sz="4" w:space="0"/>
                    <w:left w:val="single" w:color="000000"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sz w:val="21"/>
                      <w:szCs w:val="21"/>
                    </w:rPr>
                    <w:t>2019.</w:t>
                  </w:r>
                  <w:r>
                    <w:rPr>
                      <w:rFonts w:hint="eastAsia"/>
                      <w:sz w:val="21"/>
                      <w:szCs w:val="21"/>
                      <w:lang w:val="en-US" w:eastAsia="zh-CN"/>
                    </w:rPr>
                    <w:t>9</w:t>
                  </w:r>
                  <w:r>
                    <w:rPr>
                      <w:sz w:val="21"/>
                      <w:szCs w:val="21"/>
                    </w:rPr>
                    <w:t>.</w:t>
                  </w:r>
                  <w:r>
                    <w:rPr>
                      <w:rFonts w:hint="eastAsia"/>
                      <w:sz w:val="21"/>
                      <w:szCs w:val="21"/>
                      <w:lang w:val="en-US" w:eastAsia="zh-CN"/>
                    </w:rPr>
                    <w:t>20</w:t>
                  </w:r>
                </w:p>
              </w:tc>
              <w:tc>
                <w:tcPr>
                  <w:tcW w:w="1215" w:type="pct"/>
                  <w:tcBorders>
                    <w:top w:val="single" w:color="000000" w:sz="4" w:space="0"/>
                    <w:left w:val="single" w:color="000000"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54.2</w:t>
                  </w:r>
                </w:p>
              </w:tc>
              <w:tc>
                <w:tcPr>
                  <w:tcW w:w="1155" w:type="pct"/>
                  <w:tcBorders>
                    <w:top w:val="single" w:color="000000"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42.6</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1134" w:type="pct"/>
                  <w:vMerge w:val="restart"/>
                  <w:tcBorders>
                    <w:top w:val="single" w:color="auto" w:sz="4" w:space="0"/>
                    <w:left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eastAsia"/>
                      <w:sz w:val="21"/>
                      <w:szCs w:val="21"/>
                      <w:lang w:eastAsia="zh-CN"/>
                    </w:rPr>
                  </w:pPr>
                  <w:r>
                    <w:rPr>
                      <w:rFonts w:hint="eastAsia"/>
                      <w:sz w:val="21"/>
                      <w:szCs w:val="21"/>
                      <w:lang w:eastAsia="zh-CN"/>
                    </w:rPr>
                    <w:t>西厂界</w:t>
                  </w:r>
                </w:p>
              </w:tc>
              <w:tc>
                <w:tcPr>
                  <w:tcW w:w="1494" w:type="pct"/>
                  <w:tcBorders>
                    <w:top w:val="single" w:color="auto" w:sz="4" w:space="0"/>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sz w:val="21"/>
                      <w:szCs w:val="21"/>
                    </w:rPr>
                  </w:pPr>
                  <w:r>
                    <w:rPr>
                      <w:sz w:val="21"/>
                      <w:szCs w:val="21"/>
                    </w:rPr>
                    <w:t>2019.</w:t>
                  </w:r>
                  <w:r>
                    <w:rPr>
                      <w:rFonts w:hint="eastAsia"/>
                      <w:sz w:val="21"/>
                      <w:szCs w:val="21"/>
                      <w:lang w:val="en-US" w:eastAsia="zh-CN"/>
                    </w:rPr>
                    <w:t>9</w:t>
                  </w:r>
                  <w:r>
                    <w:rPr>
                      <w:sz w:val="21"/>
                      <w:szCs w:val="21"/>
                    </w:rPr>
                    <w:t>.</w:t>
                  </w:r>
                  <w:r>
                    <w:rPr>
                      <w:rFonts w:hint="eastAsia"/>
                      <w:sz w:val="21"/>
                      <w:szCs w:val="21"/>
                      <w:lang w:val="en-US" w:eastAsia="zh-CN"/>
                    </w:rPr>
                    <w:t>19</w:t>
                  </w:r>
                </w:p>
              </w:tc>
              <w:tc>
                <w:tcPr>
                  <w:tcW w:w="1215" w:type="pct"/>
                  <w:tcBorders>
                    <w:top w:val="single" w:color="000000" w:sz="4" w:space="0"/>
                    <w:left w:val="single" w:color="auto"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52.8</w:t>
                  </w:r>
                </w:p>
              </w:tc>
              <w:tc>
                <w:tcPr>
                  <w:tcW w:w="1155" w:type="pct"/>
                  <w:tcBorders>
                    <w:top w:val="single" w:color="000000"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40.8</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1134" w:type="pct"/>
                  <w:vMerge w:val="continue"/>
                  <w:tcBorders>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rPr>
                  </w:pPr>
                </w:p>
              </w:tc>
              <w:tc>
                <w:tcPr>
                  <w:tcW w:w="1494" w:type="pct"/>
                  <w:tcBorders>
                    <w:top w:val="single" w:color="auto" w:sz="4" w:space="0"/>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default"/>
                      <w:sz w:val="21"/>
                      <w:szCs w:val="21"/>
                    </w:rPr>
                  </w:pPr>
                  <w:r>
                    <w:rPr>
                      <w:sz w:val="21"/>
                      <w:szCs w:val="21"/>
                    </w:rPr>
                    <w:t>2019.</w:t>
                  </w:r>
                  <w:r>
                    <w:rPr>
                      <w:rFonts w:hint="eastAsia"/>
                      <w:sz w:val="21"/>
                      <w:szCs w:val="21"/>
                      <w:lang w:val="en-US" w:eastAsia="zh-CN"/>
                    </w:rPr>
                    <w:t>9</w:t>
                  </w:r>
                  <w:r>
                    <w:rPr>
                      <w:sz w:val="21"/>
                      <w:szCs w:val="21"/>
                    </w:rPr>
                    <w:t>.</w:t>
                  </w:r>
                  <w:r>
                    <w:rPr>
                      <w:rFonts w:hint="eastAsia"/>
                      <w:sz w:val="21"/>
                      <w:szCs w:val="21"/>
                      <w:lang w:val="en-US" w:eastAsia="zh-CN"/>
                    </w:rPr>
                    <w:t>20</w:t>
                  </w:r>
                </w:p>
              </w:tc>
              <w:tc>
                <w:tcPr>
                  <w:tcW w:w="1215" w:type="pct"/>
                  <w:tcBorders>
                    <w:top w:val="single" w:color="000000" w:sz="4" w:space="0"/>
                    <w:left w:val="single" w:color="auto"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50.7</w:t>
                  </w:r>
                </w:p>
              </w:tc>
              <w:tc>
                <w:tcPr>
                  <w:tcW w:w="1155" w:type="pct"/>
                  <w:tcBorders>
                    <w:top w:val="single" w:color="000000"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41.8</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1134" w:type="pct"/>
                  <w:vMerge w:val="restart"/>
                  <w:tcBorders>
                    <w:top w:val="single" w:color="auto" w:sz="4" w:space="0"/>
                    <w:left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eastAsia"/>
                      <w:sz w:val="21"/>
                      <w:szCs w:val="21"/>
                      <w:lang w:eastAsia="zh-CN"/>
                    </w:rPr>
                  </w:pPr>
                  <w:r>
                    <w:rPr>
                      <w:rFonts w:hint="eastAsia"/>
                      <w:sz w:val="21"/>
                      <w:szCs w:val="21"/>
                      <w:lang w:eastAsia="zh-CN"/>
                    </w:rPr>
                    <w:t>北厂界</w:t>
                  </w:r>
                </w:p>
              </w:tc>
              <w:tc>
                <w:tcPr>
                  <w:tcW w:w="1494" w:type="pct"/>
                  <w:tcBorders>
                    <w:top w:val="single" w:color="auto" w:sz="4" w:space="0"/>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default"/>
                      <w:sz w:val="21"/>
                      <w:szCs w:val="21"/>
                    </w:rPr>
                  </w:pPr>
                  <w:r>
                    <w:rPr>
                      <w:sz w:val="21"/>
                      <w:szCs w:val="21"/>
                    </w:rPr>
                    <w:t>2019.</w:t>
                  </w:r>
                  <w:r>
                    <w:rPr>
                      <w:rFonts w:hint="eastAsia"/>
                      <w:sz w:val="21"/>
                      <w:szCs w:val="21"/>
                      <w:lang w:val="en-US" w:eastAsia="zh-CN"/>
                    </w:rPr>
                    <w:t>9</w:t>
                  </w:r>
                  <w:r>
                    <w:rPr>
                      <w:sz w:val="21"/>
                      <w:szCs w:val="21"/>
                    </w:rPr>
                    <w:t>.</w:t>
                  </w:r>
                  <w:r>
                    <w:rPr>
                      <w:rFonts w:hint="eastAsia"/>
                      <w:sz w:val="21"/>
                      <w:szCs w:val="21"/>
                      <w:lang w:val="en-US" w:eastAsia="zh-CN"/>
                    </w:rPr>
                    <w:t>19</w:t>
                  </w:r>
                </w:p>
              </w:tc>
              <w:tc>
                <w:tcPr>
                  <w:tcW w:w="1215" w:type="pct"/>
                  <w:tcBorders>
                    <w:top w:val="single" w:color="000000" w:sz="4" w:space="0"/>
                    <w:left w:val="single" w:color="auto"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52.3</w:t>
                  </w:r>
                </w:p>
              </w:tc>
              <w:tc>
                <w:tcPr>
                  <w:tcW w:w="1155" w:type="pct"/>
                  <w:tcBorders>
                    <w:top w:val="single" w:color="000000"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right="0"/>
                    <w:jc w:val="center"/>
                    <w:textAlignment w:val="auto"/>
                    <w:rPr>
                      <w:rFonts w:hint="default"/>
                      <w:sz w:val="21"/>
                      <w:szCs w:val="21"/>
                      <w:lang w:val="en-US" w:eastAsia="zh-CN"/>
                    </w:rPr>
                  </w:pPr>
                  <w:r>
                    <w:rPr>
                      <w:rFonts w:hint="eastAsia"/>
                      <w:sz w:val="21"/>
                      <w:szCs w:val="21"/>
                      <w:lang w:val="en-US" w:eastAsia="zh-CN"/>
                    </w:rPr>
                    <w:t>41.7</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1134" w:type="pct"/>
                  <w:vMerge w:val="continue"/>
                  <w:tcBorders>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default"/>
                      <w:sz w:val="21"/>
                      <w:szCs w:val="21"/>
                    </w:rPr>
                  </w:pPr>
                </w:p>
              </w:tc>
              <w:tc>
                <w:tcPr>
                  <w:tcW w:w="1494" w:type="pct"/>
                  <w:tcBorders>
                    <w:top w:val="single" w:color="auto" w:sz="4" w:space="0"/>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default"/>
                      <w:sz w:val="21"/>
                      <w:szCs w:val="21"/>
                    </w:rPr>
                  </w:pPr>
                  <w:r>
                    <w:rPr>
                      <w:sz w:val="21"/>
                      <w:szCs w:val="21"/>
                    </w:rPr>
                    <w:t>2019.</w:t>
                  </w:r>
                  <w:r>
                    <w:rPr>
                      <w:rFonts w:hint="eastAsia"/>
                      <w:sz w:val="21"/>
                      <w:szCs w:val="21"/>
                      <w:lang w:val="en-US" w:eastAsia="zh-CN"/>
                    </w:rPr>
                    <w:t>9</w:t>
                  </w:r>
                  <w:r>
                    <w:rPr>
                      <w:sz w:val="21"/>
                      <w:szCs w:val="21"/>
                    </w:rPr>
                    <w:t>.</w:t>
                  </w:r>
                  <w:r>
                    <w:rPr>
                      <w:rFonts w:hint="eastAsia"/>
                      <w:sz w:val="21"/>
                      <w:szCs w:val="21"/>
                      <w:lang w:val="en-US" w:eastAsia="zh-CN"/>
                    </w:rPr>
                    <w:t>20</w:t>
                  </w:r>
                </w:p>
              </w:tc>
              <w:tc>
                <w:tcPr>
                  <w:tcW w:w="1215" w:type="pct"/>
                  <w:tcBorders>
                    <w:top w:val="single" w:color="000000" w:sz="4" w:space="0"/>
                    <w:left w:val="single" w:color="auto"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default"/>
                      <w:sz w:val="21"/>
                      <w:szCs w:val="21"/>
                      <w:lang w:val="en-US" w:eastAsia="zh-CN"/>
                    </w:rPr>
                  </w:pPr>
                  <w:r>
                    <w:rPr>
                      <w:rFonts w:hint="eastAsia"/>
                      <w:sz w:val="21"/>
                      <w:szCs w:val="21"/>
                      <w:lang w:val="en-US" w:eastAsia="zh-CN"/>
                    </w:rPr>
                    <w:t>50.2</w:t>
                  </w:r>
                </w:p>
              </w:tc>
              <w:tc>
                <w:tcPr>
                  <w:tcW w:w="1155" w:type="pct"/>
                  <w:tcBorders>
                    <w:top w:val="single" w:color="000000"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default"/>
                      <w:sz w:val="21"/>
                      <w:szCs w:val="21"/>
                      <w:lang w:val="en-US" w:eastAsia="zh-CN"/>
                    </w:rPr>
                  </w:pPr>
                  <w:r>
                    <w:rPr>
                      <w:rFonts w:hint="eastAsia"/>
                      <w:sz w:val="21"/>
                      <w:szCs w:val="21"/>
                      <w:lang w:val="en-US" w:eastAsia="zh-CN"/>
                    </w:rPr>
                    <w:t>40.9</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2629" w:type="pct"/>
                  <w:gridSpan w:val="2"/>
                  <w:tcBorders>
                    <w:top w:val="single" w:color="auto" w:sz="4" w:space="0"/>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default"/>
                      <w:sz w:val="21"/>
                      <w:szCs w:val="21"/>
                    </w:rPr>
                  </w:pPr>
                  <w:r>
                    <w:rPr>
                      <w:rFonts w:hint="default"/>
                      <w:sz w:val="21"/>
                      <w:szCs w:val="21"/>
                    </w:rPr>
                    <w:t>《工业企业厂界环境噪声排放标准》（GB12348 -2008）</w:t>
                  </w:r>
                  <w:r>
                    <w:rPr>
                      <w:rFonts w:hint="eastAsia"/>
                      <w:sz w:val="21"/>
                      <w:szCs w:val="21"/>
                      <w:lang w:val="en-US" w:eastAsia="zh-CN"/>
                    </w:rPr>
                    <w:t>3类标准</w:t>
                  </w:r>
                </w:p>
              </w:tc>
              <w:tc>
                <w:tcPr>
                  <w:tcW w:w="1215" w:type="pct"/>
                  <w:tcBorders>
                    <w:top w:val="single" w:color="000000" w:sz="4" w:space="0"/>
                    <w:left w:val="single" w:color="auto" w:sz="4" w:space="0"/>
                    <w:bottom w:val="single" w:color="000000" w:sz="4" w:space="0"/>
                    <w:right w:val="single" w:color="000000"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eastAsia"/>
                      <w:sz w:val="21"/>
                      <w:szCs w:val="21"/>
                      <w:lang w:val="en-US" w:eastAsia="zh-CN"/>
                    </w:rPr>
                  </w:pPr>
                  <w:r>
                    <w:rPr>
                      <w:rFonts w:hint="eastAsia"/>
                      <w:sz w:val="21"/>
                      <w:szCs w:val="21"/>
                      <w:lang w:val="en-US" w:eastAsia="zh-CN"/>
                    </w:rPr>
                    <w:t>65</w:t>
                  </w:r>
                </w:p>
              </w:tc>
              <w:tc>
                <w:tcPr>
                  <w:tcW w:w="1155" w:type="pct"/>
                  <w:tcBorders>
                    <w:top w:val="single" w:color="000000" w:sz="4" w:space="0"/>
                    <w:left w:val="single" w:color="000000" w:sz="4" w:space="0"/>
                    <w:bottom w:val="single" w:color="000000"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eastAsia"/>
                      <w:sz w:val="21"/>
                      <w:szCs w:val="21"/>
                      <w:lang w:val="en-US" w:eastAsia="zh-CN"/>
                    </w:rPr>
                  </w:pPr>
                  <w:r>
                    <w:rPr>
                      <w:rFonts w:hint="eastAsia"/>
                      <w:sz w:val="21"/>
                      <w:szCs w:val="21"/>
                      <w:lang w:val="en-US" w:eastAsia="zh-CN"/>
                    </w:rPr>
                    <w:t>55</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454" w:hRule="atLeast"/>
                <w:jc w:val="center"/>
              </w:trPr>
              <w:tc>
                <w:tcPr>
                  <w:tcW w:w="2629" w:type="pct"/>
                  <w:gridSpan w:val="2"/>
                  <w:tcBorders>
                    <w:top w:val="single" w:color="auto" w:sz="4" w:space="0"/>
                    <w:left w:val="single" w:color="auto" w:sz="4" w:space="0"/>
                    <w:bottom w:val="single" w:color="auto" w:sz="4" w:space="0"/>
                    <w:right w:val="single" w:color="auto" w:sz="4" w:space="0"/>
                  </w:tcBorders>
                  <w:vAlign w:val="center"/>
                </w:tcPr>
                <w:p>
                  <w:pPr>
                    <w:pStyle w:val="35"/>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eastAsia"/>
                      <w:sz w:val="21"/>
                      <w:szCs w:val="21"/>
                      <w:lang w:eastAsia="zh-CN"/>
                    </w:rPr>
                  </w:pPr>
                  <w:r>
                    <w:rPr>
                      <w:rFonts w:hint="eastAsia"/>
                      <w:sz w:val="21"/>
                      <w:szCs w:val="21"/>
                      <w:lang w:eastAsia="zh-CN"/>
                    </w:rPr>
                    <w:t>达标情况</w:t>
                  </w:r>
                </w:p>
              </w:tc>
              <w:tc>
                <w:tcPr>
                  <w:tcW w:w="1215" w:type="pct"/>
                  <w:tcBorders>
                    <w:top w:val="single" w:color="000000" w:sz="4" w:space="0"/>
                    <w:left w:val="single" w:color="auto"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eastAsia"/>
                      <w:sz w:val="21"/>
                      <w:szCs w:val="21"/>
                      <w:lang w:val="en-US" w:eastAsia="zh-CN"/>
                    </w:rPr>
                  </w:pPr>
                  <w:r>
                    <w:rPr>
                      <w:rFonts w:hint="eastAsia"/>
                      <w:sz w:val="21"/>
                      <w:szCs w:val="21"/>
                      <w:lang w:val="en-US" w:eastAsia="zh-CN"/>
                    </w:rPr>
                    <w:t>达标</w:t>
                  </w:r>
                </w:p>
              </w:tc>
              <w:tc>
                <w:tcPr>
                  <w:tcW w:w="1155" w:type="pct"/>
                  <w:tcBorders>
                    <w:top w:val="single" w:color="000000" w:sz="4" w:space="0"/>
                    <w:left w:val="single" w:color="000000"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jc w:val="center"/>
                    <w:textAlignment w:val="auto"/>
                    <w:rPr>
                      <w:rFonts w:hint="eastAsia"/>
                      <w:sz w:val="21"/>
                      <w:szCs w:val="21"/>
                      <w:lang w:val="en-US" w:eastAsia="zh-CN"/>
                    </w:rPr>
                  </w:pPr>
                  <w:r>
                    <w:rPr>
                      <w:rFonts w:hint="eastAsia"/>
                      <w:sz w:val="21"/>
                      <w:szCs w:val="21"/>
                      <w:lang w:val="en-US" w:eastAsia="zh-CN"/>
                    </w:rPr>
                    <w:t>达标</w:t>
                  </w:r>
                </w:p>
              </w:tc>
            </w:tr>
          </w:tbl>
          <w:p>
            <w:pPr>
              <w:keepNext w:val="0"/>
              <w:keepLines w:val="0"/>
              <w:pageBreakBefore w:val="0"/>
              <w:widowControl/>
              <w:kinsoku/>
              <w:wordWrap/>
              <w:overflowPunct/>
              <w:topLinePunct w:val="0"/>
              <w:autoSpaceDE/>
              <w:autoSpaceDN/>
              <w:bidi w:val="0"/>
              <w:adjustRightInd w:val="0"/>
              <w:snapToGrid w:val="0"/>
              <w:spacing w:line="500" w:lineRule="exact"/>
              <w:ind w:left="0" w:leftChars="0" w:right="0" w:rightChars="0" w:firstLine="480" w:firstLineChars="200"/>
              <w:jc w:val="left"/>
              <w:textAlignment w:val="auto"/>
              <w:rPr>
                <w:rFonts w:hint="eastAsia"/>
                <w:lang w:eastAsia="zh-CN"/>
              </w:rPr>
            </w:pPr>
            <w:r>
              <w:rPr>
                <w:rFonts w:hint="eastAsia"/>
                <w:lang w:eastAsia="zh-CN"/>
              </w:rPr>
              <w:t>由上表可知</w:t>
            </w:r>
            <w:r>
              <w:rPr>
                <w:rFonts w:hint="default"/>
              </w:rPr>
              <w:t>，验收监测期间，项目</w:t>
            </w:r>
            <w:r>
              <w:rPr>
                <w:rFonts w:hint="eastAsia"/>
                <w:lang w:eastAsia="zh-CN"/>
              </w:rPr>
              <w:t>南厂界、西厂界、北厂界（东厂界为公共厂界）的</w:t>
            </w:r>
            <w:r>
              <w:rPr>
                <w:rFonts w:hint="default"/>
              </w:rPr>
              <w:t>噪声</w:t>
            </w:r>
            <w:r>
              <w:rPr>
                <w:rFonts w:hint="eastAsia"/>
                <w:lang w:eastAsia="zh-CN"/>
              </w:rPr>
              <w:t>排放</w:t>
            </w:r>
            <w:r>
              <w:rPr>
                <w:rFonts w:hint="default"/>
              </w:rPr>
              <w:t>满足《工业企业厂界环境噪声排放标准》（GB12348 -2008）</w:t>
            </w:r>
            <w:r>
              <w:rPr>
                <w:rFonts w:hint="eastAsia"/>
                <w:lang w:val="en-US" w:eastAsia="zh-CN"/>
              </w:rPr>
              <w:t>3</w:t>
            </w:r>
            <w:r>
              <w:rPr>
                <w:rFonts w:hint="default"/>
              </w:rPr>
              <w:t>类</w:t>
            </w:r>
            <w:r>
              <w:rPr>
                <w:rFonts w:hint="eastAsia"/>
                <w:lang w:eastAsia="zh-CN"/>
              </w:rPr>
              <w:t>的</w:t>
            </w:r>
            <w:r>
              <w:rPr>
                <w:rFonts w:hint="eastAsia"/>
                <w:lang w:val="en-US" w:eastAsia="zh-CN"/>
              </w:rPr>
              <w:t>标准限值</w:t>
            </w:r>
            <w:r>
              <w:rPr>
                <w:rFonts w:hint="default"/>
              </w:rPr>
              <w:t>要求</w:t>
            </w:r>
            <w:r>
              <w:rPr>
                <w:rFonts w:hint="eastAsia"/>
                <w:lang w:eastAsia="zh-CN"/>
              </w:rPr>
              <w:t>。</w:t>
            </w:r>
          </w:p>
          <w:p>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lang w:val="en-US" w:eastAsia="zh-CN"/>
              </w:rPr>
            </w:pPr>
          </w:p>
          <w:p>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lang w:val="en-US" w:eastAsia="zh-CN"/>
              </w:rPr>
            </w:pPr>
            <w:r>
              <w:rPr>
                <w:rFonts w:hint="eastAsia"/>
                <w:lang w:val="en-US" w:eastAsia="zh-CN"/>
              </w:rPr>
              <w:t>2、废水监测结果</w:t>
            </w:r>
          </w:p>
          <w:p>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lang w:val="en-US" w:eastAsia="zh-CN"/>
              </w:rPr>
            </w:pPr>
            <w:r>
              <w:rPr>
                <w:rFonts w:hint="eastAsia"/>
                <w:lang w:val="en-US" w:eastAsia="zh-CN"/>
              </w:rPr>
              <w:t>本项目不新增劳动定员，无新增生活污水，厂区现有工程生活污水经化粪池处理后，排入洛阳市涧西污水处理厂深度处理。企业委托河南康纯检测技术有限公司于2019年11月29日至2019年11月30日，对项目所在厂区的污水排放情况进行了现场监测。监测期间，企业生产运行工况稳定，环保设施运行正常。监测结果见下表。</w:t>
            </w:r>
          </w:p>
          <w:p>
            <w:pPr>
              <w:keepNext w:val="0"/>
              <w:keepLines w:val="0"/>
              <w:pageBreakBefore w:val="0"/>
              <w:widowControl/>
              <w:tabs>
                <w:tab w:val="left" w:pos="2554"/>
              </w:tabs>
              <w:kinsoku/>
              <w:wordWrap/>
              <w:overflowPunct/>
              <w:topLinePunct w:val="0"/>
              <w:autoSpaceDE/>
              <w:autoSpaceDN/>
              <w:bidi w:val="0"/>
              <w:adjustRightInd w:val="0"/>
              <w:snapToGrid w:val="0"/>
              <w:jc w:val="center"/>
              <w:textAlignment w:val="auto"/>
              <w:rPr>
                <w:rFonts w:hint="eastAsia"/>
              </w:rPr>
            </w:pPr>
            <w:r>
              <w:rPr>
                <w:rFonts w:hint="eastAsia"/>
                <w:lang w:val="en-US" w:eastAsia="zh-CN"/>
              </w:rPr>
              <w:t>表7-3   废水监测</w:t>
            </w:r>
            <w:r>
              <w:rPr>
                <w:rFonts w:hint="eastAsia"/>
              </w:rPr>
              <w:t>结果表</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418"/>
              <w:gridCol w:w="1364"/>
              <w:gridCol w:w="803"/>
              <w:gridCol w:w="868"/>
              <w:gridCol w:w="868"/>
              <w:gridCol w:w="875"/>
              <w:gridCol w:w="1336"/>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4" w:type="pct"/>
                  <w:vMerge w:val="restar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default"/>
                      <w:sz w:val="21"/>
                      <w:szCs w:val="21"/>
                      <w:lang w:val="en-US" w:eastAsia="zh-CN"/>
                    </w:rPr>
                    <w:t>检测</w:t>
                  </w:r>
                </w:p>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default"/>
                      <w:sz w:val="21"/>
                      <w:szCs w:val="21"/>
                      <w:lang w:val="en-US" w:eastAsia="zh-CN"/>
                    </w:rPr>
                    <w:t>日期</w:t>
                  </w:r>
                </w:p>
              </w:tc>
              <w:tc>
                <w:tcPr>
                  <w:tcW w:w="252" w:type="pct"/>
                  <w:vMerge w:val="restar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检测</w:t>
                  </w:r>
                </w:p>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点位</w:t>
                  </w:r>
                </w:p>
              </w:tc>
              <w:tc>
                <w:tcPr>
                  <w:tcW w:w="822" w:type="pct"/>
                  <w:vMerge w:val="restar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eastAsia="zh-CN"/>
                    </w:rPr>
                  </w:pPr>
                  <w:r>
                    <w:rPr>
                      <w:rFonts w:hint="default"/>
                      <w:sz w:val="21"/>
                      <w:szCs w:val="21"/>
                      <w:lang w:eastAsia="zh-CN"/>
                    </w:rPr>
                    <w:t>检测</w:t>
                  </w:r>
                  <w:r>
                    <w:rPr>
                      <w:rFonts w:hint="eastAsia"/>
                      <w:sz w:val="21"/>
                      <w:szCs w:val="21"/>
                      <w:lang w:val="en-US" w:eastAsia="zh-CN"/>
                    </w:rPr>
                    <w:t>因子</w:t>
                  </w:r>
                </w:p>
              </w:tc>
              <w:tc>
                <w:tcPr>
                  <w:tcW w:w="484" w:type="pct"/>
                  <w:vMerge w:val="restar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单位</w:t>
                  </w:r>
                </w:p>
              </w:tc>
              <w:tc>
                <w:tcPr>
                  <w:tcW w:w="1573" w:type="pct"/>
                  <w:gridSpan w:val="3"/>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eastAsia="zh-CN"/>
                    </w:rPr>
                  </w:pPr>
                  <w:r>
                    <w:rPr>
                      <w:rFonts w:hint="default"/>
                      <w:sz w:val="21"/>
                      <w:szCs w:val="21"/>
                      <w:lang w:eastAsia="zh-CN"/>
                    </w:rPr>
                    <w:t>检测结果</w:t>
                  </w:r>
                </w:p>
              </w:tc>
              <w:tc>
                <w:tcPr>
                  <w:tcW w:w="805" w:type="pct"/>
                  <w:vMerge w:val="restar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eastAsia="zh-CN"/>
                    </w:rPr>
                  </w:pPr>
                  <w:r>
                    <w:rPr>
                      <w:rFonts w:hint="default"/>
                      <w:sz w:val="21"/>
                      <w:szCs w:val="21"/>
                      <w:lang w:eastAsia="zh-CN"/>
                    </w:rPr>
                    <w:t>洛阳市涧西污水处理厂设计进水水质指标</w:t>
                  </w:r>
                </w:p>
              </w:tc>
              <w:tc>
                <w:tcPr>
                  <w:tcW w:w="447" w:type="pct"/>
                  <w:vMerge w:val="restar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eastAsia="zh-CN"/>
                    </w:rPr>
                  </w:pPr>
                  <w:r>
                    <w:rPr>
                      <w:rFonts w:hint="eastAsia"/>
                      <w:sz w:val="21"/>
                      <w:szCs w:val="21"/>
                      <w:lang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4"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484" w:type="pct"/>
                  <w:vMerge w:val="continue"/>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eastAsia"/>
                      <w:sz w:val="21"/>
                      <w:szCs w:val="21"/>
                      <w:lang w:val="en-US" w:eastAsia="zh-CN"/>
                    </w:rPr>
                  </w:pPr>
                </w:p>
              </w:tc>
              <w:tc>
                <w:tcPr>
                  <w:tcW w:w="523" w:type="pct"/>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default"/>
                      <w:sz w:val="21"/>
                      <w:szCs w:val="21"/>
                      <w:lang w:val="en-US" w:eastAsia="zh-CN"/>
                    </w:rPr>
                  </w:pPr>
                  <w:r>
                    <w:rPr>
                      <w:rFonts w:hint="eastAsia"/>
                      <w:sz w:val="21"/>
                      <w:szCs w:val="21"/>
                      <w:lang w:val="en-US" w:eastAsia="zh-CN"/>
                    </w:rPr>
                    <w:t>第一次</w:t>
                  </w:r>
                </w:p>
              </w:tc>
              <w:tc>
                <w:tcPr>
                  <w:tcW w:w="523" w:type="pct"/>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default"/>
                      <w:sz w:val="21"/>
                      <w:szCs w:val="21"/>
                      <w:lang w:val="en-US" w:eastAsia="zh-CN"/>
                    </w:rPr>
                  </w:pPr>
                  <w:r>
                    <w:rPr>
                      <w:rFonts w:hint="eastAsia"/>
                      <w:sz w:val="21"/>
                      <w:szCs w:val="21"/>
                      <w:lang w:val="en-US" w:eastAsia="zh-CN"/>
                    </w:rPr>
                    <w:t>第二次</w:t>
                  </w:r>
                </w:p>
              </w:tc>
              <w:tc>
                <w:tcPr>
                  <w:tcW w:w="526" w:type="pct"/>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default"/>
                      <w:sz w:val="21"/>
                      <w:szCs w:val="21"/>
                      <w:lang w:val="en-US" w:eastAsia="zh-CN"/>
                    </w:rPr>
                  </w:pPr>
                  <w:r>
                    <w:rPr>
                      <w:rFonts w:hint="eastAsia"/>
                      <w:sz w:val="21"/>
                      <w:szCs w:val="21"/>
                      <w:lang w:val="en-US" w:eastAsia="zh-CN"/>
                    </w:rPr>
                    <w:t>第三次</w:t>
                  </w:r>
                </w:p>
              </w:tc>
              <w:tc>
                <w:tcPr>
                  <w:tcW w:w="805" w:type="pct"/>
                  <w:vMerge w:val="continue"/>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eastAsia"/>
                      <w:sz w:val="21"/>
                      <w:szCs w:val="21"/>
                      <w:lang w:val="en-US" w:eastAsia="zh-CN"/>
                    </w:rPr>
                  </w:pPr>
                </w:p>
              </w:tc>
              <w:tc>
                <w:tcPr>
                  <w:tcW w:w="447" w:type="pct"/>
                  <w:vMerge w:val="continue"/>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614"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lang w:val="en-US" w:eastAsia="zh-CN"/>
                    </w:rPr>
                  </w:pPr>
                  <w:r>
                    <w:rPr>
                      <w:rFonts w:hint="eastAsia"/>
                      <w:sz w:val="21"/>
                      <w:szCs w:val="21"/>
                      <w:lang w:val="en-US" w:eastAsia="zh-CN"/>
                    </w:rPr>
                    <w:t>2019.11.29</w:t>
                  </w:r>
                </w:p>
              </w:tc>
              <w:tc>
                <w:tcPr>
                  <w:tcW w:w="252"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rPr>
                  </w:pPr>
                  <w:r>
                    <w:rPr>
                      <w:rFonts w:hint="eastAsia"/>
                      <w:sz w:val="21"/>
                      <w:szCs w:val="21"/>
                      <w:lang w:val="en-US" w:eastAsia="zh-CN"/>
                    </w:rPr>
                    <w:t>厂区污水总排口</w:t>
                  </w:r>
                </w:p>
              </w:tc>
              <w:tc>
                <w:tcPr>
                  <w:tcW w:w="822"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lang w:val="en-US" w:eastAsia="zh-CN"/>
                    </w:rPr>
                  </w:pPr>
                  <w:r>
                    <w:rPr>
                      <w:rFonts w:hint="eastAsia"/>
                      <w:sz w:val="21"/>
                      <w:szCs w:val="21"/>
                      <w:lang w:val="en-US" w:eastAsia="zh-CN"/>
                    </w:rPr>
                    <w:t>pH值</w:t>
                  </w:r>
                </w:p>
              </w:tc>
              <w:tc>
                <w:tcPr>
                  <w:tcW w:w="484"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textAlignment w:val="center"/>
                    <w:rPr>
                      <w:rFonts w:hint="default"/>
                      <w:sz w:val="21"/>
                      <w:szCs w:val="21"/>
                      <w:lang w:val="en-US" w:eastAsia="zh-CN"/>
                    </w:rPr>
                  </w:pPr>
                  <w:r>
                    <w:rPr>
                      <w:rFonts w:hint="default"/>
                      <w:sz w:val="21"/>
                      <w:szCs w:val="21"/>
                      <w:lang w:val="en-US" w:eastAsia="zh-CN"/>
                    </w:rPr>
                    <w:t>/</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7.22</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7.08</w:t>
                  </w:r>
                </w:p>
              </w:tc>
              <w:tc>
                <w:tcPr>
                  <w:tcW w:w="526"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7.17</w:t>
                  </w:r>
                </w:p>
              </w:tc>
              <w:tc>
                <w:tcPr>
                  <w:tcW w:w="805"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6-9</w:t>
                  </w:r>
                </w:p>
              </w:tc>
              <w:tc>
                <w:tcPr>
                  <w:tcW w:w="447"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614"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default"/>
                      <w:sz w:val="21"/>
                      <w:szCs w:val="21"/>
                    </w:rPr>
                  </w:pPr>
                  <w:r>
                    <w:rPr>
                      <w:rFonts w:hint="eastAsia"/>
                      <w:sz w:val="21"/>
                      <w:szCs w:val="21"/>
                      <w:lang w:val="en-US" w:eastAsia="zh-CN"/>
                    </w:rPr>
                    <w:t>五日生化需氧量</w:t>
                  </w:r>
                </w:p>
              </w:tc>
              <w:tc>
                <w:tcPr>
                  <w:tcW w:w="484" w:type="pct"/>
                  <w:tcBorders>
                    <w:tl2br w:val="nil"/>
                    <w:tr2bl w:val="nil"/>
                  </w:tcBorders>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default"/>
                      <w:sz w:val="21"/>
                      <w:szCs w:val="21"/>
                      <w:lang w:val="en-US" w:eastAsia="zh-CN"/>
                    </w:rPr>
                  </w:pPr>
                  <w:r>
                    <w:rPr>
                      <w:rFonts w:hint="default"/>
                      <w:sz w:val="21"/>
                      <w:szCs w:val="21"/>
                      <w:lang w:val="en-US" w:eastAsia="zh-CN"/>
                    </w:rPr>
                    <w:t>mg/L</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35.7</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42.6</w:t>
                  </w:r>
                </w:p>
              </w:tc>
              <w:tc>
                <w:tcPr>
                  <w:tcW w:w="526"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38.1</w:t>
                  </w:r>
                </w:p>
              </w:tc>
              <w:tc>
                <w:tcPr>
                  <w:tcW w:w="805"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200</w:t>
                  </w:r>
                </w:p>
              </w:tc>
              <w:tc>
                <w:tcPr>
                  <w:tcW w:w="447"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14"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rPr>
                  </w:pPr>
                  <w:r>
                    <w:rPr>
                      <w:rFonts w:hint="eastAsia"/>
                      <w:sz w:val="21"/>
                      <w:szCs w:val="21"/>
                      <w:lang w:val="en-US" w:eastAsia="zh-CN"/>
                    </w:rPr>
                    <w:t>化学需氧量</w:t>
                  </w:r>
                </w:p>
              </w:tc>
              <w:tc>
                <w:tcPr>
                  <w:tcW w:w="48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lang w:val="en-US" w:eastAsia="zh-CN"/>
                    </w:rPr>
                  </w:pPr>
                  <w:r>
                    <w:rPr>
                      <w:rFonts w:hint="default"/>
                      <w:sz w:val="21"/>
                      <w:szCs w:val="21"/>
                      <w:lang w:val="en-US" w:eastAsia="zh-CN"/>
                    </w:rPr>
                    <w:t>mg/L</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82</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91</w:t>
                  </w:r>
                </w:p>
              </w:tc>
              <w:tc>
                <w:tcPr>
                  <w:tcW w:w="526"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85</w:t>
                  </w:r>
                </w:p>
              </w:tc>
              <w:tc>
                <w:tcPr>
                  <w:tcW w:w="805"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350</w:t>
                  </w:r>
                </w:p>
              </w:tc>
              <w:tc>
                <w:tcPr>
                  <w:tcW w:w="447"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14"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rPr>
                  </w:pPr>
                  <w:r>
                    <w:rPr>
                      <w:rFonts w:hint="eastAsia"/>
                      <w:sz w:val="21"/>
                      <w:szCs w:val="21"/>
                      <w:lang w:val="en-US" w:eastAsia="zh-CN"/>
                    </w:rPr>
                    <w:t>氨氮</w:t>
                  </w:r>
                </w:p>
              </w:tc>
              <w:tc>
                <w:tcPr>
                  <w:tcW w:w="48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lang w:val="en-US" w:eastAsia="zh-CN"/>
                    </w:rPr>
                  </w:pPr>
                  <w:r>
                    <w:rPr>
                      <w:rFonts w:hint="eastAsia"/>
                      <w:sz w:val="21"/>
                      <w:szCs w:val="21"/>
                      <w:lang w:val="en-US" w:eastAsia="zh-CN"/>
                    </w:rPr>
                    <w:t>mg/L</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2.74</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3.01</w:t>
                  </w:r>
                </w:p>
              </w:tc>
              <w:tc>
                <w:tcPr>
                  <w:tcW w:w="526"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2.95</w:t>
                  </w:r>
                </w:p>
              </w:tc>
              <w:tc>
                <w:tcPr>
                  <w:tcW w:w="805"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35</w:t>
                  </w:r>
                </w:p>
              </w:tc>
              <w:tc>
                <w:tcPr>
                  <w:tcW w:w="447"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14"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lang w:eastAsia="zh-CN"/>
                    </w:rPr>
                  </w:pPr>
                  <w:r>
                    <w:rPr>
                      <w:rFonts w:hint="eastAsia"/>
                      <w:sz w:val="21"/>
                      <w:szCs w:val="21"/>
                      <w:lang w:val="en-US" w:eastAsia="zh-CN"/>
                    </w:rPr>
                    <w:t>悬浮物</w:t>
                  </w:r>
                </w:p>
              </w:tc>
              <w:tc>
                <w:tcPr>
                  <w:tcW w:w="48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lang w:val="en-US" w:eastAsia="zh-CN"/>
                    </w:rPr>
                  </w:pPr>
                  <w:r>
                    <w:rPr>
                      <w:rFonts w:hint="eastAsia"/>
                      <w:sz w:val="21"/>
                      <w:szCs w:val="21"/>
                      <w:lang w:val="en-US" w:eastAsia="zh-CN"/>
                    </w:rPr>
                    <w:t>mg/L</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87</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96</w:t>
                  </w:r>
                </w:p>
              </w:tc>
              <w:tc>
                <w:tcPr>
                  <w:tcW w:w="526"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91</w:t>
                  </w:r>
                </w:p>
              </w:tc>
              <w:tc>
                <w:tcPr>
                  <w:tcW w:w="805"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300</w:t>
                  </w:r>
                </w:p>
              </w:tc>
              <w:tc>
                <w:tcPr>
                  <w:tcW w:w="447"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14"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lang w:val="en-US"/>
                    </w:rPr>
                  </w:pPr>
                  <w:r>
                    <w:rPr>
                      <w:rFonts w:hint="eastAsia"/>
                      <w:sz w:val="21"/>
                      <w:szCs w:val="21"/>
                      <w:lang w:val="en-US" w:eastAsia="zh-CN"/>
                    </w:rPr>
                    <w:t>2019.11.30</w:t>
                  </w:r>
                </w:p>
              </w:tc>
              <w:tc>
                <w:tcPr>
                  <w:tcW w:w="252"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default"/>
                      <w:sz w:val="21"/>
                      <w:szCs w:val="21"/>
                    </w:rPr>
                  </w:pPr>
                </w:p>
              </w:tc>
              <w:tc>
                <w:tcPr>
                  <w:tcW w:w="822"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eastAsia"/>
                      <w:sz w:val="21"/>
                      <w:szCs w:val="21"/>
                      <w:lang w:val="en-US" w:eastAsia="zh-CN"/>
                    </w:rPr>
                  </w:pPr>
                  <w:r>
                    <w:rPr>
                      <w:rFonts w:hint="eastAsia"/>
                      <w:sz w:val="21"/>
                      <w:szCs w:val="21"/>
                      <w:lang w:val="en-US" w:eastAsia="zh-CN"/>
                    </w:rPr>
                    <w:t>pH值</w:t>
                  </w:r>
                </w:p>
              </w:tc>
              <w:tc>
                <w:tcPr>
                  <w:tcW w:w="484"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textAlignment w:val="center"/>
                    <w:rPr>
                      <w:rFonts w:hint="eastAsia"/>
                      <w:sz w:val="21"/>
                      <w:szCs w:val="21"/>
                      <w:lang w:val="en-US" w:eastAsia="zh-CN"/>
                    </w:rPr>
                  </w:pPr>
                  <w:r>
                    <w:rPr>
                      <w:rFonts w:hint="default"/>
                      <w:sz w:val="21"/>
                      <w:szCs w:val="21"/>
                      <w:lang w:val="en-US" w:eastAsia="zh-CN"/>
                    </w:rPr>
                    <w:t>/</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7.12</w:t>
                  </w:r>
                </w:p>
              </w:tc>
              <w:tc>
                <w:tcPr>
                  <w:tcW w:w="523"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7.24</w:t>
                  </w:r>
                </w:p>
              </w:tc>
              <w:tc>
                <w:tcPr>
                  <w:tcW w:w="526"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7.09</w:t>
                  </w:r>
                </w:p>
              </w:tc>
              <w:tc>
                <w:tcPr>
                  <w:tcW w:w="805"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6-9</w:t>
                  </w:r>
                </w:p>
              </w:tc>
              <w:tc>
                <w:tcPr>
                  <w:tcW w:w="447" w:type="pct"/>
                  <w:tcBorders>
                    <w:tl2br w:val="nil"/>
                    <w:tr2bl w:val="nil"/>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4" w:type="pct"/>
                  <w:vMerge w:val="continue"/>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eastAsia"/>
                      <w:sz w:val="21"/>
                      <w:szCs w:val="21"/>
                      <w:lang w:val="en-US" w:eastAsia="zh-CN"/>
                    </w:rPr>
                  </w:pPr>
                  <w:r>
                    <w:rPr>
                      <w:rFonts w:hint="eastAsia"/>
                      <w:sz w:val="21"/>
                      <w:szCs w:val="21"/>
                      <w:lang w:val="en-US" w:eastAsia="zh-CN"/>
                    </w:rPr>
                    <w:t>五日生化需氧量</w:t>
                  </w:r>
                </w:p>
              </w:tc>
              <w:tc>
                <w:tcPr>
                  <w:tcW w:w="484" w:type="pct"/>
                  <w:vAlign w:val="center"/>
                </w:tcPr>
                <w:p>
                  <w:pPr>
                    <w:keepNext w:val="0"/>
                    <w:keepLines w:val="0"/>
                    <w:pageBreakBefore w:val="0"/>
                    <w:widowControl/>
                    <w:suppressLineNumbers w:val="0"/>
                    <w:kinsoku/>
                    <w:overflowPunct/>
                    <w:topLinePunct w:val="0"/>
                    <w:autoSpaceDE/>
                    <w:autoSpaceDN/>
                    <w:bidi w:val="0"/>
                    <w:adjustRightInd w:val="0"/>
                    <w:snapToGrid w:val="0"/>
                    <w:spacing w:line="240" w:lineRule="auto"/>
                    <w:jc w:val="center"/>
                    <w:textAlignment w:val="center"/>
                    <w:rPr>
                      <w:rFonts w:hint="eastAsia"/>
                      <w:sz w:val="21"/>
                      <w:szCs w:val="21"/>
                      <w:lang w:val="en-US" w:eastAsia="zh-CN"/>
                    </w:rPr>
                  </w:pPr>
                  <w:r>
                    <w:rPr>
                      <w:rFonts w:hint="default"/>
                      <w:sz w:val="21"/>
                      <w:szCs w:val="21"/>
                      <w:lang w:val="en-US" w:eastAsia="zh-CN"/>
                    </w:rPr>
                    <w:t>mg/L</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33.6</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37.5</w:t>
                  </w:r>
                </w:p>
              </w:tc>
              <w:tc>
                <w:tcPr>
                  <w:tcW w:w="526"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39.8</w:t>
                  </w:r>
                </w:p>
              </w:tc>
              <w:tc>
                <w:tcPr>
                  <w:tcW w:w="805"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200</w:t>
                  </w:r>
                </w:p>
              </w:tc>
              <w:tc>
                <w:tcPr>
                  <w:tcW w:w="447"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614" w:type="pct"/>
                  <w:vMerge w:val="continue"/>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eastAsia"/>
                      <w:sz w:val="21"/>
                      <w:szCs w:val="21"/>
                      <w:lang w:val="en-US" w:eastAsia="zh-CN"/>
                    </w:rPr>
                  </w:pPr>
                  <w:r>
                    <w:rPr>
                      <w:rFonts w:hint="eastAsia"/>
                      <w:sz w:val="21"/>
                      <w:szCs w:val="21"/>
                      <w:lang w:val="en-US" w:eastAsia="zh-CN"/>
                    </w:rPr>
                    <w:t>化学需氧量</w:t>
                  </w:r>
                </w:p>
              </w:tc>
              <w:tc>
                <w:tcPr>
                  <w:tcW w:w="484" w:type="pct"/>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eastAsia"/>
                      <w:sz w:val="21"/>
                      <w:szCs w:val="21"/>
                      <w:lang w:val="en-US" w:eastAsia="zh-CN"/>
                    </w:rPr>
                  </w:pPr>
                  <w:r>
                    <w:rPr>
                      <w:rFonts w:hint="default"/>
                      <w:sz w:val="21"/>
                      <w:szCs w:val="21"/>
                      <w:lang w:val="en-US" w:eastAsia="zh-CN"/>
                    </w:rPr>
                    <w:t>mg/L</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86</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90</w:t>
                  </w:r>
                </w:p>
              </w:tc>
              <w:tc>
                <w:tcPr>
                  <w:tcW w:w="526"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94</w:t>
                  </w:r>
                </w:p>
              </w:tc>
              <w:tc>
                <w:tcPr>
                  <w:tcW w:w="805"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350</w:t>
                  </w:r>
                </w:p>
              </w:tc>
              <w:tc>
                <w:tcPr>
                  <w:tcW w:w="447"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614" w:type="pct"/>
                  <w:vMerge w:val="continue"/>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eastAsia"/>
                      <w:sz w:val="21"/>
                      <w:szCs w:val="21"/>
                      <w:lang w:val="en-US" w:eastAsia="zh-CN"/>
                    </w:rPr>
                  </w:pPr>
                  <w:r>
                    <w:rPr>
                      <w:rFonts w:hint="eastAsia"/>
                      <w:sz w:val="21"/>
                      <w:szCs w:val="21"/>
                      <w:lang w:val="en-US" w:eastAsia="zh-CN"/>
                    </w:rPr>
                    <w:t>氨氮</w:t>
                  </w:r>
                </w:p>
              </w:tc>
              <w:tc>
                <w:tcPr>
                  <w:tcW w:w="484" w:type="pct"/>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eastAsia"/>
                      <w:sz w:val="21"/>
                      <w:szCs w:val="21"/>
                      <w:lang w:val="en-US" w:eastAsia="zh-CN"/>
                    </w:rPr>
                  </w:pPr>
                  <w:r>
                    <w:rPr>
                      <w:rFonts w:hint="eastAsia"/>
                      <w:sz w:val="21"/>
                      <w:szCs w:val="21"/>
                      <w:lang w:val="en-US" w:eastAsia="zh-CN"/>
                    </w:rPr>
                    <w:t>mg/L</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2.96</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3.12</w:t>
                  </w:r>
                </w:p>
              </w:tc>
              <w:tc>
                <w:tcPr>
                  <w:tcW w:w="526"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3.07</w:t>
                  </w:r>
                </w:p>
              </w:tc>
              <w:tc>
                <w:tcPr>
                  <w:tcW w:w="805"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35</w:t>
                  </w:r>
                </w:p>
              </w:tc>
              <w:tc>
                <w:tcPr>
                  <w:tcW w:w="447"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614" w:type="pct"/>
                  <w:vMerge w:val="continue"/>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252" w:type="pct"/>
                  <w:vMerge w:val="continue"/>
                  <w:tcBorders/>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rPr>
                  </w:pPr>
                </w:p>
              </w:tc>
              <w:tc>
                <w:tcPr>
                  <w:tcW w:w="822" w:type="pct"/>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eastAsia"/>
                      <w:sz w:val="21"/>
                      <w:szCs w:val="21"/>
                      <w:lang w:val="en-US" w:eastAsia="zh-CN"/>
                    </w:rPr>
                  </w:pPr>
                  <w:r>
                    <w:rPr>
                      <w:rFonts w:hint="eastAsia"/>
                      <w:sz w:val="21"/>
                      <w:szCs w:val="21"/>
                      <w:lang w:val="en-US" w:eastAsia="zh-CN"/>
                    </w:rPr>
                    <w:t>悬浮物</w:t>
                  </w:r>
                </w:p>
              </w:tc>
              <w:tc>
                <w:tcPr>
                  <w:tcW w:w="484" w:type="pct"/>
                  <w:vAlign w:val="center"/>
                </w:tcPr>
                <w:p>
                  <w:pPr>
                    <w:keepNext w:val="0"/>
                    <w:keepLines w:val="0"/>
                    <w:pageBreakBefore w:val="0"/>
                    <w:widowControl/>
                    <w:kinsoku/>
                    <w:wordWrap w:val="0"/>
                    <w:overflowPunct/>
                    <w:topLinePunct w:val="0"/>
                    <w:autoSpaceDE/>
                    <w:autoSpaceDN/>
                    <w:bidi w:val="0"/>
                    <w:adjustRightInd w:val="0"/>
                    <w:snapToGrid w:val="0"/>
                    <w:spacing w:line="240" w:lineRule="auto"/>
                    <w:jc w:val="center"/>
                    <w:outlineLvl w:val="9"/>
                    <w:rPr>
                      <w:rFonts w:hint="eastAsia"/>
                      <w:sz w:val="21"/>
                      <w:szCs w:val="21"/>
                      <w:lang w:val="en-US" w:eastAsia="zh-CN"/>
                    </w:rPr>
                  </w:pPr>
                  <w:r>
                    <w:rPr>
                      <w:rFonts w:hint="eastAsia"/>
                      <w:sz w:val="21"/>
                      <w:szCs w:val="21"/>
                      <w:lang w:val="en-US" w:eastAsia="zh-CN"/>
                    </w:rPr>
                    <w:t>mg/L</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94</w:t>
                  </w:r>
                </w:p>
              </w:tc>
              <w:tc>
                <w:tcPr>
                  <w:tcW w:w="523"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89</w:t>
                  </w:r>
                </w:p>
              </w:tc>
              <w:tc>
                <w:tcPr>
                  <w:tcW w:w="526"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default"/>
                      <w:sz w:val="21"/>
                      <w:szCs w:val="21"/>
                      <w:lang w:val="en-US" w:eastAsia="zh-CN"/>
                    </w:rPr>
                  </w:pPr>
                  <w:r>
                    <w:rPr>
                      <w:rFonts w:hint="eastAsia"/>
                      <w:sz w:val="21"/>
                      <w:szCs w:val="21"/>
                      <w:lang w:val="en-US" w:eastAsia="zh-CN"/>
                    </w:rPr>
                    <w:t>97</w:t>
                  </w:r>
                </w:p>
              </w:tc>
              <w:tc>
                <w:tcPr>
                  <w:tcW w:w="805"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300</w:t>
                  </w:r>
                </w:p>
              </w:tc>
              <w:tc>
                <w:tcPr>
                  <w:tcW w:w="447" w:type="pct"/>
                  <w:vAlign w:val="center"/>
                </w:tcPr>
                <w:p>
                  <w:pPr>
                    <w:keepNext w:val="0"/>
                    <w:keepLines w:val="0"/>
                    <w:pageBreakBefore w:val="0"/>
                    <w:widowControl/>
                    <w:kinsoku/>
                    <w:overflowPunct/>
                    <w:topLinePunct w:val="0"/>
                    <w:autoSpaceDE/>
                    <w:autoSpaceDN/>
                    <w:bidi w:val="0"/>
                    <w:adjustRightInd w:val="0"/>
                    <w:snapToGrid w:val="0"/>
                    <w:spacing w:line="240" w:lineRule="auto"/>
                    <w:jc w:val="center"/>
                    <w:rPr>
                      <w:rFonts w:hint="eastAsia"/>
                      <w:sz w:val="21"/>
                      <w:szCs w:val="21"/>
                      <w:lang w:val="en-US" w:eastAsia="zh-CN"/>
                    </w:rPr>
                  </w:pPr>
                  <w:r>
                    <w:rPr>
                      <w:rFonts w:hint="eastAsia"/>
                      <w:sz w:val="21"/>
                      <w:szCs w:val="21"/>
                      <w:lang w:val="en-US" w:eastAsia="zh-CN"/>
                    </w:rPr>
                    <w:t>达标</w:t>
                  </w:r>
                </w:p>
              </w:tc>
            </w:tr>
          </w:tbl>
          <w:p>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eastAsia"/>
                <w:lang w:val="en-US" w:eastAsia="zh-CN"/>
              </w:rPr>
            </w:pPr>
            <w:r>
              <w:rPr>
                <w:rFonts w:hint="eastAsia"/>
                <w:lang w:val="en-US" w:eastAsia="zh-CN"/>
              </w:rPr>
              <w:t>项目所在厂区废水污染物的排放总量核算见下表。</w:t>
            </w:r>
          </w:p>
          <w:p>
            <w:pPr>
              <w:keepNext w:val="0"/>
              <w:keepLines w:val="0"/>
              <w:pageBreakBefore w:val="0"/>
              <w:widowControl/>
              <w:kinsoku/>
              <w:wordWrap/>
              <w:overflowPunct/>
              <w:topLinePunct w:val="0"/>
              <w:autoSpaceDE/>
              <w:autoSpaceDN/>
              <w:bidi w:val="0"/>
              <w:adjustRightInd w:val="0"/>
              <w:snapToGrid w:val="0"/>
              <w:ind w:firstLine="480" w:firstLineChars="200"/>
              <w:jc w:val="center"/>
              <w:textAlignment w:val="auto"/>
              <w:rPr>
                <w:rFonts w:hint="default"/>
                <w:lang w:val="en-US" w:eastAsia="zh-CN"/>
              </w:rPr>
            </w:pPr>
            <w:r>
              <w:rPr>
                <w:rFonts w:hint="eastAsia"/>
                <w:lang w:val="en-US" w:eastAsia="zh-CN"/>
              </w:rPr>
              <w:t>表7-4   厂区废水污染物排放总量核算表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382"/>
              <w:gridCol w:w="1382"/>
              <w:gridCol w:w="1382"/>
              <w:gridCol w:w="1382"/>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sz w:val="21"/>
                      <w:szCs w:val="21"/>
                      <w:lang w:val="en-US" w:eastAsia="zh-CN"/>
                    </w:rPr>
                  </w:pPr>
                  <w:r>
                    <w:rPr>
                      <w:rFonts w:hint="eastAsia"/>
                      <w:sz w:val="21"/>
                      <w:szCs w:val="21"/>
                      <w:lang w:val="en-US" w:eastAsia="zh-CN"/>
                    </w:rPr>
                    <w:t>废水量</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sz w:val="21"/>
                      <w:szCs w:val="21"/>
                      <w:lang w:val="en-US" w:eastAsia="zh-CN"/>
                    </w:rPr>
                  </w:pPr>
                  <w:r>
                    <w:rPr>
                      <w:rFonts w:hint="eastAsia"/>
                      <w:sz w:val="21"/>
                      <w:szCs w:val="21"/>
                      <w:lang w:val="en-US" w:eastAsia="zh-CN"/>
                    </w:rPr>
                    <w:t>污染物</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污染物排放浓度(mg/L)</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污染排放量(t/a)</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总量控制指标(t/a)</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3" w:type="pct"/>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960t/a</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COD</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94</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0.0902</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0.269</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sz w:val="21"/>
                      <w:szCs w:val="21"/>
                      <w:lang w:val="en-US" w:eastAsia="zh-CN"/>
                    </w:rPr>
                  </w:pPr>
                  <w:r>
                    <w:rPr>
                      <w:rFonts w:hint="eastAsia"/>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3" w:type="pct"/>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氨氮</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3.12</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0.0030</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sz w:val="21"/>
                      <w:szCs w:val="21"/>
                      <w:lang w:val="en-US" w:eastAsia="zh-CN"/>
                    </w:rPr>
                  </w:pPr>
                  <w:r>
                    <w:rPr>
                      <w:rFonts w:hint="eastAsia"/>
                      <w:sz w:val="21"/>
                      <w:szCs w:val="21"/>
                      <w:lang w:val="en-US" w:eastAsia="zh-CN"/>
                    </w:rPr>
                    <w:t>0.028</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sz w:val="21"/>
                      <w:szCs w:val="21"/>
                      <w:lang w:val="en-US" w:eastAsia="zh-CN"/>
                    </w:rPr>
                  </w:pPr>
                  <w:r>
                    <w:rPr>
                      <w:rFonts w:hint="eastAsia"/>
                      <w:sz w:val="21"/>
                      <w:szCs w:val="21"/>
                      <w:lang w:val="en-US" w:eastAsia="zh-CN"/>
                    </w:rPr>
                    <w:t>达标</w:t>
                  </w:r>
                </w:p>
              </w:tc>
            </w:tr>
          </w:tbl>
          <w:p>
            <w:pPr>
              <w:bidi w:val="0"/>
              <w:ind w:firstLine="480" w:firstLineChars="200"/>
              <w:rPr>
                <w:rFonts w:hint="default"/>
                <w:lang w:val="en-US" w:eastAsia="zh-CN"/>
              </w:rPr>
            </w:pPr>
            <w:r>
              <w:rPr>
                <w:rFonts w:hint="eastAsia"/>
                <w:lang w:val="en-US" w:eastAsia="zh-CN"/>
              </w:rPr>
              <w:t>由上表7-3、7-4可知，项目所在厂区废水污染物的排放浓度满足洛阳市涧西污水处理厂设计进水水质指标，废水污染物排放量也满足总量控制指标，达标排放。</w:t>
            </w:r>
          </w:p>
        </w:tc>
      </w:tr>
    </w:tbl>
    <w:p>
      <w:pPr>
        <w:spacing w:after="0"/>
        <w:ind w:firstLine="422"/>
        <w:rPr>
          <w:rFonts w:hint="default" w:ascii="Times New Roman" w:hAnsi="Times New Roman" w:eastAsia="仿宋_GB2312" w:cs="Times New Roman"/>
          <w:b/>
          <w:color w:val="auto"/>
          <w:sz w:val="21"/>
          <w:szCs w:val="21"/>
        </w:rPr>
        <w:sectPr>
          <w:pgSz w:w="11906" w:h="16838"/>
          <w:pgMar w:top="1440" w:right="1800" w:bottom="1440" w:left="1800" w:header="708" w:footer="708" w:gutter="0"/>
          <w:pgBorders>
            <w:top w:val="none" w:sz="0" w:space="0"/>
            <w:left w:val="none" w:sz="0" w:space="0"/>
            <w:bottom w:val="none" w:sz="0" w:space="0"/>
            <w:right w:val="none" w:sz="0" w:space="0"/>
          </w:pgBorders>
          <w:pgNumType w:fmt="decimal"/>
          <w:cols w:space="720" w:num="1"/>
          <w:docGrid w:linePitch="360" w:charSpace="0"/>
        </w:sectPr>
      </w:pPr>
    </w:p>
    <w:p>
      <w:pPr>
        <w:spacing w:after="0" w:afterLines="0" w:line="360" w:lineRule="auto"/>
        <w:outlineLvl w:val="0"/>
        <w:rPr>
          <w:rFonts w:hint="default" w:ascii="Times New Roman" w:hAnsi="Times New Roman" w:eastAsia="仿宋_GB2312" w:cs="Times New Roman"/>
          <w:b/>
          <w:color w:val="auto"/>
          <w:sz w:val="21"/>
          <w:szCs w:val="21"/>
        </w:rPr>
      </w:pPr>
      <w:bookmarkStart w:id="9" w:name="_Toc27824"/>
      <w:r>
        <w:rPr>
          <w:rFonts w:hint="default" w:ascii="Times New Roman" w:hAnsi="Times New Roman" w:eastAsia="宋体" w:cs="Times New Roman"/>
          <w:b/>
          <w:color w:val="auto"/>
          <w:sz w:val="28"/>
          <w:szCs w:val="28"/>
        </w:rPr>
        <w:t>表</w:t>
      </w:r>
      <w:r>
        <w:rPr>
          <w:rFonts w:hint="default" w:ascii="Times New Roman" w:hAnsi="Times New Roman" w:eastAsia="宋体" w:cs="Times New Roman"/>
          <w:b/>
          <w:color w:val="auto"/>
          <w:sz w:val="28"/>
          <w:szCs w:val="28"/>
          <w:lang w:eastAsia="zh-CN"/>
        </w:rPr>
        <w:t>八</w:t>
      </w:r>
      <w:r>
        <w:rPr>
          <w:rFonts w:hint="default" w:ascii="Times New Roman" w:hAnsi="Times New Roman" w:eastAsia="宋体" w:cs="Times New Roman"/>
          <w:b/>
          <w:color w:val="auto"/>
          <w:sz w:val="28"/>
          <w:szCs w:val="28"/>
          <w:lang w:val="en-US" w:eastAsia="zh-CN"/>
        </w:rPr>
        <w:t xml:space="preserve">  验收监测结论</w:t>
      </w:r>
      <w:bookmarkEnd w:id="9"/>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0" w:hRule="atLeast"/>
          <w:jc w:val="center"/>
        </w:trPr>
        <w:tc>
          <w:tcPr>
            <w:tcW w:w="8924" w:type="dxa"/>
          </w:tcPr>
          <w:p>
            <w:pPr>
              <w:keepNext w:val="0"/>
              <w:keepLines w:val="0"/>
              <w:pageBreakBefore w:val="0"/>
              <w:kinsoku/>
              <w:wordWrap/>
              <w:overflowPunct/>
              <w:topLinePunct w:val="0"/>
              <w:autoSpaceDE/>
              <w:autoSpaceDN/>
              <w:bidi w:val="0"/>
              <w:adjustRightInd w:val="0"/>
              <w:snapToGrid w:val="0"/>
              <w:spacing w:line="500" w:lineRule="atLeast"/>
              <w:ind w:left="0" w:firstLine="480"/>
              <w:textAlignment w:val="auto"/>
              <w:rPr>
                <w:rFonts w:hint="eastAsia"/>
              </w:rPr>
            </w:pPr>
            <w:r>
              <w:rPr>
                <w:rFonts w:hint="eastAsia"/>
              </w:rPr>
              <w:t>验收监测结论：</w:t>
            </w:r>
          </w:p>
          <w:p>
            <w:pPr>
              <w:keepNext w:val="0"/>
              <w:keepLines w:val="0"/>
              <w:pageBreakBefore w:val="0"/>
              <w:kinsoku/>
              <w:wordWrap/>
              <w:overflowPunct/>
              <w:topLinePunct w:val="0"/>
              <w:autoSpaceDE/>
              <w:autoSpaceDN/>
              <w:bidi w:val="0"/>
              <w:adjustRightInd w:val="0"/>
              <w:snapToGrid w:val="0"/>
              <w:spacing w:line="500" w:lineRule="atLeast"/>
              <w:ind w:left="0" w:firstLine="480"/>
              <w:textAlignment w:val="auto"/>
              <w:rPr>
                <w:rFonts w:hint="default"/>
              </w:rPr>
            </w:pPr>
            <w:r>
              <w:rPr>
                <w:rFonts w:hint="default"/>
              </w:rPr>
              <w:t>1、该项目基本落实了环境影响评价建议和审批意见要求，建设单位基本执行环保“三同时”制度，基本做到了环保设施与主体工程同时设计、同时施工、同时投入使用，基本落实了提出的污染防治措施和建议及相应环保投资。</w:t>
            </w:r>
          </w:p>
          <w:p>
            <w:pPr>
              <w:keepNext w:val="0"/>
              <w:keepLines w:val="0"/>
              <w:pageBreakBefore w:val="0"/>
              <w:widowControl w:val="0"/>
              <w:kinsoku/>
              <w:wordWrap/>
              <w:overflowPunct/>
              <w:topLinePunct w:val="0"/>
              <w:autoSpaceDE/>
              <w:autoSpaceDN/>
              <w:bidi w:val="0"/>
              <w:adjustRightInd w:val="0"/>
              <w:snapToGrid w:val="0"/>
              <w:spacing w:after="0" w:line="500" w:lineRule="atLeast"/>
              <w:ind w:left="0" w:firstLine="480"/>
              <w:textAlignment w:val="auto"/>
              <w:rPr>
                <w:rFonts w:hint="default"/>
              </w:rPr>
            </w:pPr>
            <w:r>
              <w:rPr>
                <w:rFonts w:hint="default"/>
              </w:rPr>
              <w:t>2、验收监测期间，该项目生产负荷在</w:t>
            </w:r>
            <w:r>
              <w:rPr>
                <w:rFonts w:hint="eastAsia"/>
                <w:lang w:val="en-US" w:eastAsia="zh-CN"/>
              </w:rPr>
              <w:t>85</w:t>
            </w:r>
            <w:r>
              <w:rPr>
                <w:rFonts w:hint="default"/>
              </w:rPr>
              <w:t>%</w:t>
            </w:r>
            <w:r>
              <w:rPr>
                <w:rFonts w:hint="default"/>
                <w:lang w:eastAsia="zh-CN"/>
              </w:rPr>
              <w:t>左右</w:t>
            </w:r>
            <w:r>
              <w:rPr>
                <w:rFonts w:hint="default"/>
              </w:rPr>
              <w:t>，生产设施运行正常，环保设施基本运行正常。</w:t>
            </w:r>
          </w:p>
          <w:p>
            <w:pPr>
              <w:keepNext w:val="0"/>
              <w:keepLines w:val="0"/>
              <w:pageBreakBefore w:val="0"/>
              <w:widowControl w:val="0"/>
              <w:kinsoku/>
              <w:wordWrap/>
              <w:overflowPunct/>
              <w:topLinePunct w:val="0"/>
              <w:autoSpaceDE/>
              <w:autoSpaceDN/>
              <w:bidi w:val="0"/>
              <w:adjustRightInd w:val="0"/>
              <w:snapToGrid w:val="0"/>
              <w:spacing w:after="0" w:line="500" w:lineRule="atLeast"/>
              <w:ind w:left="0" w:firstLine="480"/>
              <w:textAlignment w:val="auto"/>
              <w:rPr>
                <w:rFonts w:hint="default"/>
              </w:rPr>
            </w:pPr>
            <w:r>
              <w:rPr>
                <w:rFonts w:hint="default"/>
              </w:rPr>
              <w:t>3、废气</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480" w:firstLineChars="200"/>
              <w:textAlignment w:val="auto"/>
              <w:rPr>
                <w:rFonts w:hint="eastAsia"/>
                <w:lang w:val="en-US" w:eastAsia="zh-CN"/>
              </w:rPr>
            </w:pPr>
            <w:r>
              <w:rPr>
                <w:rFonts w:hint="eastAsia"/>
                <w:lang w:val="en-US" w:eastAsia="zh-CN"/>
              </w:rPr>
              <w:t>本项目不再新增机加工设备，直接购进成品零部件，验收期间项目只进行零部件的装配和成品设备的调试，因此本项目无废气产生。</w:t>
            </w:r>
          </w:p>
          <w:p>
            <w:pPr>
              <w:keepNext w:val="0"/>
              <w:keepLines w:val="0"/>
              <w:pageBreakBefore w:val="0"/>
              <w:widowControl w:val="0"/>
              <w:numPr>
                <w:ilvl w:val="0"/>
                <w:numId w:val="2"/>
              </w:numPr>
              <w:kinsoku/>
              <w:wordWrap/>
              <w:overflowPunct/>
              <w:topLinePunct w:val="0"/>
              <w:autoSpaceDE/>
              <w:autoSpaceDN/>
              <w:bidi w:val="0"/>
              <w:adjustRightInd w:val="0"/>
              <w:snapToGrid w:val="0"/>
              <w:spacing w:line="500" w:lineRule="exact"/>
              <w:ind w:left="0" w:leftChars="0" w:firstLine="480" w:firstLineChars="200"/>
              <w:textAlignment w:val="auto"/>
              <w:rPr>
                <w:rFonts w:hint="eastAsia"/>
                <w:lang w:val="en-US" w:eastAsia="zh-CN"/>
              </w:rPr>
            </w:pPr>
            <w:r>
              <w:rPr>
                <w:rFonts w:hint="eastAsia"/>
                <w:lang w:val="en-US" w:eastAsia="zh-CN"/>
              </w:rPr>
              <w:t>废水</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00" w:lineRule="atLeast"/>
              <w:ind w:leftChars="0" w:firstLine="480" w:firstLineChars="200"/>
              <w:textAlignment w:val="auto"/>
              <w:rPr>
                <w:rFonts w:hint="default"/>
                <w:lang w:val="en-US"/>
              </w:rPr>
            </w:pPr>
            <w:r>
              <w:rPr>
                <w:rFonts w:hint="default"/>
                <w:lang w:val="en-US" w:eastAsia="zh-CN"/>
              </w:rPr>
              <w:t>本项目生产过程无废水产生，无新增员工，也不新增生活污水。</w:t>
            </w:r>
            <w:r>
              <w:rPr>
                <w:rFonts w:hint="eastAsia"/>
                <w:lang w:val="en-US" w:eastAsia="zh-CN"/>
              </w:rPr>
              <w:t>现有生活污水经厂区化粪池处理后，经市政管网排入洛阳市涧西污水处理厂，符合《污水综合排放标准》（GB8978-1996）表4 三级标准和洛阳市涧西污水处理厂的设计进水水质指标，达标排放。</w:t>
            </w:r>
          </w:p>
          <w:p>
            <w:pPr>
              <w:keepNext w:val="0"/>
              <w:keepLines w:val="0"/>
              <w:pageBreakBefore w:val="0"/>
              <w:widowControl w:val="0"/>
              <w:kinsoku/>
              <w:wordWrap/>
              <w:overflowPunct/>
              <w:topLinePunct w:val="0"/>
              <w:autoSpaceDE/>
              <w:autoSpaceDN/>
              <w:bidi w:val="0"/>
              <w:adjustRightInd w:val="0"/>
              <w:snapToGrid w:val="0"/>
              <w:spacing w:after="0" w:line="500" w:lineRule="atLeast"/>
              <w:ind w:left="0" w:firstLine="480"/>
              <w:textAlignment w:val="auto"/>
              <w:rPr>
                <w:rFonts w:hint="default"/>
              </w:rPr>
            </w:pPr>
            <w:r>
              <w:rPr>
                <w:rFonts w:hint="eastAsia"/>
                <w:lang w:val="en-US" w:eastAsia="zh-CN"/>
              </w:rPr>
              <w:t>5</w:t>
            </w:r>
            <w:r>
              <w:rPr>
                <w:rFonts w:hint="default"/>
              </w:rPr>
              <w:t>、噪声</w:t>
            </w:r>
          </w:p>
          <w:p>
            <w:pPr>
              <w:keepNext w:val="0"/>
              <w:keepLines w:val="0"/>
              <w:pageBreakBefore w:val="0"/>
              <w:widowControl w:val="0"/>
              <w:kinsoku/>
              <w:wordWrap/>
              <w:overflowPunct/>
              <w:topLinePunct w:val="0"/>
              <w:autoSpaceDE/>
              <w:autoSpaceDN/>
              <w:bidi w:val="0"/>
              <w:adjustRightInd w:val="0"/>
              <w:snapToGrid w:val="0"/>
              <w:spacing w:after="0" w:line="500" w:lineRule="atLeast"/>
              <w:ind w:left="0" w:firstLine="480"/>
              <w:textAlignment w:val="auto"/>
              <w:rPr>
                <w:rFonts w:hint="eastAsia" w:eastAsia="宋体"/>
                <w:lang w:eastAsia="zh-CN"/>
              </w:rPr>
            </w:pPr>
            <w:r>
              <w:rPr>
                <w:rFonts w:hint="default"/>
              </w:rPr>
              <w:t>验收监测期间，项目</w:t>
            </w:r>
            <w:r>
              <w:rPr>
                <w:rFonts w:hint="eastAsia"/>
                <w:lang w:eastAsia="zh-CN"/>
              </w:rPr>
              <w:t>四周</w:t>
            </w:r>
            <w:r>
              <w:rPr>
                <w:rFonts w:hint="default"/>
              </w:rPr>
              <w:t>噪声</w:t>
            </w:r>
            <w:r>
              <w:rPr>
                <w:rFonts w:hint="eastAsia"/>
                <w:lang w:eastAsia="zh-CN"/>
              </w:rPr>
              <w:t>排放</w:t>
            </w:r>
            <w:r>
              <w:rPr>
                <w:rFonts w:hint="default"/>
              </w:rPr>
              <w:t>满足《工业企业厂界环境噪声排放标准》（GB12348 -2008）</w:t>
            </w:r>
            <w:r>
              <w:rPr>
                <w:rFonts w:hint="eastAsia"/>
                <w:lang w:val="en-US" w:eastAsia="zh-CN"/>
              </w:rPr>
              <w:t>3类标准</w:t>
            </w:r>
            <w:r>
              <w:rPr>
                <w:rFonts w:hint="default"/>
              </w:rPr>
              <w:t>要求</w:t>
            </w:r>
            <w:r>
              <w:rPr>
                <w:rFonts w:hint="eastAsia"/>
                <w:lang w:eastAsia="zh-CN"/>
              </w:rPr>
              <w:t>，达标排放。</w:t>
            </w:r>
          </w:p>
          <w:p>
            <w:pPr>
              <w:keepNext w:val="0"/>
              <w:keepLines w:val="0"/>
              <w:pageBreakBefore w:val="0"/>
              <w:widowControl w:val="0"/>
              <w:kinsoku/>
              <w:wordWrap/>
              <w:overflowPunct/>
              <w:topLinePunct w:val="0"/>
              <w:autoSpaceDE/>
              <w:autoSpaceDN/>
              <w:bidi w:val="0"/>
              <w:adjustRightInd w:val="0"/>
              <w:snapToGrid w:val="0"/>
              <w:spacing w:after="0" w:line="500" w:lineRule="atLeast"/>
              <w:ind w:left="0" w:firstLine="480" w:firstLineChars="200"/>
              <w:textAlignment w:val="auto"/>
              <w:rPr>
                <w:rFonts w:hint="default"/>
              </w:rPr>
            </w:pPr>
            <w:r>
              <w:rPr>
                <w:rFonts w:hint="eastAsia"/>
                <w:lang w:val="en-US" w:eastAsia="zh-CN"/>
              </w:rPr>
              <w:t>6</w:t>
            </w:r>
            <w:r>
              <w:rPr>
                <w:rFonts w:hint="default"/>
              </w:rPr>
              <w:t>、固体废物</w:t>
            </w:r>
          </w:p>
          <w:p>
            <w:pPr>
              <w:keepNext w:val="0"/>
              <w:keepLines w:val="0"/>
              <w:pageBreakBefore w:val="0"/>
              <w:widowControl w:val="0"/>
              <w:kinsoku/>
              <w:wordWrap/>
              <w:overflowPunct/>
              <w:topLinePunct w:val="0"/>
              <w:autoSpaceDE/>
              <w:autoSpaceDN/>
              <w:bidi w:val="0"/>
              <w:adjustRightInd w:val="0"/>
              <w:snapToGrid w:val="0"/>
              <w:spacing w:after="0" w:line="500" w:lineRule="exact"/>
              <w:ind w:left="0" w:firstLine="480" w:firstLineChars="200"/>
              <w:textAlignment w:val="auto"/>
              <w:rPr>
                <w:rFonts w:hint="default"/>
              </w:rPr>
            </w:pPr>
            <w:r>
              <w:rPr>
                <w:rFonts w:hint="eastAsia"/>
                <w:lang w:eastAsia="zh-CN"/>
              </w:rPr>
              <w:t>验收期间，项目生产过程中产生的固废主要为设备保养和维修过程中产生的</w:t>
            </w:r>
            <w:r>
              <w:rPr>
                <w:rFonts w:hint="default"/>
                <w:lang w:eastAsia="zh-CN"/>
              </w:rPr>
              <w:t>废机油、废滤芯、</w:t>
            </w:r>
            <w:r>
              <w:rPr>
                <w:rFonts w:hint="eastAsia"/>
                <w:lang w:eastAsia="zh-CN"/>
              </w:rPr>
              <w:t>和</w:t>
            </w:r>
            <w:r>
              <w:rPr>
                <w:rFonts w:hint="default"/>
                <w:lang w:eastAsia="zh-CN"/>
              </w:rPr>
              <w:t>废含油抹布。</w:t>
            </w:r>
            <w:r>
              <w:rPr>
                <w:rFonts w:hint="default"/>
              </w:rPr>
              <w:t>项目固废经采取评价要求的污染防治措施后，可全部得到妥善处理处置，对环境影响较小。</w:t>
            </w:r>
          </w:p>
          <w:p>
            <w:pPr>
              <w:keepNext w:val="0"/>
              <w:keepLines w:val="0"/>
              <w:pageBreakBefore w:val="0"/>
              <w:widowControl w:val="0"/>
              <w:kinsoku/>
              <w:wordWrap/>
              <w:overflowPunct/>
              <w:topLinePunct w:val="0"/>
              <w:autoSpaceDE/>
              <w:autoSpaceDN/>
              <w:bidi w:val="0"/>
              <w:adjustRightInd w:val="0"/>
              <w:snapToGrid w:val="0"/>
              <w:spacing w:after="0" w:line="500" w:lineRule="exact"/>
              <w:ind w:left="0" w:firstLine="480"/>
              <w:textAlignment w:val="auto"/>
              <w:rPr>
                <w:rFonts w:hint="default"/>
              </w:rPr>
            </w:pPr>
            <w:r>
              <w:rPr>
                <w:rFonts w:hint="default"/>
              </w:rPr>
              <w:t>项目已按环境影响报告表及其审批部门审批决定要求建成环境保护设施，环境保护设施与主体工程同时投产或者使用；污染物排放符合国家和地方相关标准、环境影响报告表及其审批部门审批决定；该项目的性质、规模、地点、采用的生产工艺或者防治污染、防止生态破坏的措施未发生重大变动；建设过程中未造成重大环境污染和重大生态破坏；建设单位未因该建设项目违反国家和地方环境保护法律法规受到处罚，被责令改正；验收报告的基础资料数据准确，内容不存在重大缺项、遗漏，验收结论明确、合理。</w:t>
            </w:r>
          </w:p>
          <w:p>
            <w:pPr>
              <w:keepNext w:val="0"/>
              <w:keepLines w:val="0"/>
              <w:pageBreakBefore w:val="0"/>
              <w:widowControl w:val="0"/>
              <w:kinsoku/>
              <w:wordWrap/>
              <w:overflowPunct/>
              <w:topLinePunct w:val="0"/>
              <w:autoSpaceDE/>
              <w:autoSpaceDN/>
              <w:bidi w:val="0"/>
              <w:adjustRightInd w:val="0"/>
              <w:snapToGrid w:val="0"/>
              <w:spacing w:after="0" w:line="500" w:lineRule="exact"/>
              <w:ind w:firstLine="480" w:firstLineChars="200"/>
              <w:textAlignment w:val="auto"/>
              <w:rPr>
                <w:rFonts w:hint="default"/>
              </w:rPr>
            </w:pPr>
            <w:r>
              <w:rPr>
                <w:rFonts w:hint="default"/>
              </w:rPr>
              <w:t>该项目不存在《建设项目竣工环境保护验收暂行办法》中所规定的验收不合格情形，验收合格。</w:t>
            </w:r>
          </w:p>
          <w:p>
            <w:pPr>
              <w:keepNext w:val="0"/>
              <w:keepLines w:val="0"/>
              <w:pageBreakBefore w:val="0"/>
              <w:widowControl w:val="0"/>
              <w:kinsoku/>
              <w:wordWrap/>
              <w:overflowPunct/>
              <w:topLinePunct w:val="0"/>
              <w:autoSpaceDE/>
              <w:autoSpaceDN/>
              <w:bidi w:val="0"/>
              <w:adjustRightInd w:val="0"/>
              <w:snapToGrid w:val="0"/>
              <w:spacing w:after="0" w:line="500" w:lineRule="exact"/>
              <w:textAlignment w:val="auto"/>
              <w:rPr>
                <w:rFonts w:hint="default"/>
              </w:rPr>
            </w:pPr>
            <w:r>
              <w:rPr>
                <w:rFonts w:hint="default"/>
              </w:rPr>
              <w:t>后续要求：</w:t>
            </w:r>
          </w:p>
          <w:p>
            <w:pPr>
              <w:keepNext w:val="0"/>
              <w:keepLines w:val="0"/>
              <w:pageBreakBefore w:val="0"/>
              <w:widowControl w:val="0"/>
              <w:kinsoku/>
              <w:wordWrap/>
              <w:overflowPunct/>
              <w:topLinePunct w:val="0"/>
              <w:autoSpaceDE/>
              <w:autoSpaceDN/>
              <w:bidi w:val="0"/>
              <w:adjustRightInd w:val="0"/>
              <w:snapToGrid w:val="0"/>
              <w:spacing w:after="0" w:line="500" w:lineRule="exact"/>
              <w:ind w:firstLine="480"/>
              <w:textAlignment w:val="auto"/>
              <w:rPr>
                <w:rFonts w:hint="default"/>
              </w:rPr>
            </w:pPr>
            <w:r>
              <w:rPr>
                <w:rFonts w:hint="default"/>
              </w:rPr>
              <w:t>1、制定环境管理的相关规章制度，完善环保设施运行的档案资料。</w:t>
            </w:r>
          </w:p>
          <w:p>
            <w:pPr>
              <w:keepNext w:val="0"/>
              <w:keepLines w:val="0"/>
              <w:pageBreakBefore w:val="0"/>
              <w:widowControl w:val="0"/>
              <w:kinsoku/>
              <w:wordWrap/>
              <w:overflowPunct/>
              <w:topLinePunct w:val="0"/>
              <w:autoSpaceDE/>
              <w:autoSpaceDN/>
              <w:bidi w:val="0"/>
              <w:adjustRightInd w:val="0"/>
              <w:snapToGrid w:val="0"/>
              <w:spacing w:after="0" w:line="500" w:lineRule="exact"/>
              <w:ind w:firstLine="480"/>
              <w:textAlignment w:val="auto"/>
              <w:rPr>
                <w:rFonts w:hint="default"/>
              </w:rPr>
            </w:pPr>
            <w:r>
              <w:rPr>
                <w:rFonts w:hint="default"/>
              </w:rPr>
              <w:t>2、加强管理，确保各环保设施长期稳定运行。</w:t>
            </w:r>
          </w:p>
          <w:p>
            <w:pPr>
              <w:keepNext w:val="0"/>
              <w:keepLines w:val="0"/>
              <w:pageBreakBefore w:val="0"/>
              <w:widowControl w:val="0"/>
              <w:kinsoku/>
              <w:wordWrap/>
              <w:overflowPunct/>
              <w:topLinePunct w:val="0"/>
              <w:autoSpaceDE/>
              <w:autoSpaceDN/>
              <w:bidi w:val="0"/>
              <w:adjustRightInd w:val="0"/>
              <w:snapToGrid w:val="0"/>
              <w:spacing w:after="0" w:line="500" w:lineRule="exact"/>
              <w:ind w:firstLine="480"/>
              <w:textAlignment w:val="auto"/>
              <w:rPr>
                <w:rFonts w:hint="default"/>
              </w:rPr>
            </w:pPr>
            <w:r>
              <w:rPr>
                <w:rFonts w:hint="default"/>
              </w:rPr>
              <w:t>3、严格落实</w:t>
            </w:r>
            <w:r>
              <w:rPr>
                <w:rFonts w:hint="eastAsia"/>
                <w:lang w:eastAsia="zh-CN"/>
              </w:rPr>
              <w:t>危险废物处理处置去向</w:t>
            </w:r>
            <w:r>
              <w:rPr>
                <w:rFonts w:hint="default"/>
              </w:rPr>
              <w:t>。</w:t>
            </w:r>
          </w:p>
          <w:p>
            <w:pPr>
              <w:keepNext w:val="0"/>
              <w:keepLines w:val="0"/>
              <w:pageBreakBefore w:val="0"/>
              <w:widowControl w:val="0"/>
              <w:kinsoku/>
              <w:wordWrap/>
              <w:overflowPunct/>
              <w:topLinePunct w:val="0"/>
              <w:autoSpaceDE/>
              <w:autoSpaceDN/>
              <w:bidi w:val="0"/>
              <w:adjustRightInd w:val="0"/>
              <w:snapToGrid w:val="0"/>
              <w:spacing w:after="0" w:line="500" w:lineRule="exact"/>
              <w:ind w:firstLine="480"/>
              <w:textAlignment w:val="auto"/>
              <w:rPr>
                <w:rFonts w:hint="default"/>
              </w:rPr>
            </w:pPr>
            <w:r>
              <w:rPr>
                <w:rFonts w:hint="default"/>
              </w:rPr>
              <w:t>4、严格落实环保法规，积极委托有资质的</w:t>
            </w:r>
            <w:r>
              <w:rPr>
                <w:rFonts w:hint="eastAsia"/>
                <w:lang w:eastAsia="zh-CN"/>
              </w:rPr>
              <w:t>单位</w:t>
            </w:r>
            <w:r>
              <w:rPr>
                <w:rFonts w:hint="default"/>
              </w:rPr>
              <w:t>做好污染源</w:t>
            </w:r>
            <w:r>
              <w:rPr>
                <w:rFonts w:hint="eastAsia"/>
                <w:lang w:eastAsia="zh-CN"/>
              </w:rPr>
              <w:t>的定期</w:t>
            </w:r>
            <w:r>
              <w:rPr>
                <w:rFonts w:hint="default"/>
              </w:rPr>
              <w:t>监测工作。</w:t>
            </w:r>
          </w:p>
          <w:p>
            <w:pPr>
              <w:keepNext w:val="0"/>
              <w:keepLines w:val="0"/>
              <w:pageBreakBefore w:val="0"/>
              <w:widowControl w:val="0"/>
              <w:kinsoku/>
              <w:wordWrap/>
              <w:overflowPunct/>
              <w:topLinePunct w:val="0"/>
              <w:autoSpaceDE/>
              <w:autoSpaceDN/>
              <w:bidi w:val="0"/>
              <w:adjustRightInd w:val="0"/>
              <w:snapToGrid w:val="0"/>
              <w:spacing w:after="0" w:line="500" w:lineRule="exact"/>
              <w:textAlignment w:val="auto"/>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widowControl w:val="0"/>
              <w:spacing w:after="0"/>
              <w:rPr>
                <w:rFonts w:hint="default"/>
              </w:rPr>
            </w:pPr>
          </w:p>
          <w:p>
            <w:pPr>
              <w:rPr>
                <w:rFonts w:hint="default"/>
              </w:rPr>
            </w:pPr>
          </w:p>
        </w:tc>
      </w:tr>
    </w:tbl>
    <w:p>
      <w:pPr>
        <w:spacing w:line="360" w:lineRule="auto"/>
        <w:jc w:val="both"/>
        <w:rPr>
          <w:rFonts w:hint="eastAsia"/>
          <w:lang w:eastAsia="zh-CN"/>
        </w:rPr>
      </w:pPr>
    </w:p>
    <w:sectPr>
      <w:footerReference r:id="rId5" w:type="default"/>
      <w:pgSz w:w="11850" w:h="16783"/>
      <w:pgMar w:top="1800" w:right="1440" w:bottom="1800" w:left="1440"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Cambria">
    <w:panose1 w:val="02040503050406030204"/>
    <w:charset w:val="00"/>
    <w:family w:val="auto"/>
    <w:pitch w:val="default"/>
    <w:sig w:usb0="E00002FF" w:usb1="400004FF" w:usb2="00000000" w:usb3="00000000" w:csb0="2000019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after="0" w:afterLines="0"/>
      <w:ind w:right="360"/>
      <w:jc w:val="both"/>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after="0"/>
      <w:ind w:right="360"/>
      <w:jc w:val="both"/>
    </w:pPr>
    <w:r>
      <w:rPr>
        <w:sz w:val="18"/>
      </w:rPr>
      <mc:AlternateContent>
        <mc:Choice Requires="wps">
          <w:drawing>
            <wp:anchor distT="0" distB="0" distL="114300" distR="114300" simplePos="0" relativeHeight="251658240" behindDoc="0" locked="0" layoutInCell="1" allowOverlap="1">
              <wp:simplePos x="0" y="0"/>
              <wp:positionH relativeFrom="margin">
                <wp:posOffset>2204085</wp:posOffset>
              </wp:positionH>
              <wp:positionV relativeFrom="paragraph">
                <wp:posOffset>-141605</wp:posOffset>
              </wp:positionV>
              <wp:extent cx="1828800" cy="1828800"/>
              <wp:effectExtent l="0" t="0" r="0" b="0"/>
              <wp:wrapNone/>
              <wp:docPr id="47"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spacing w:after="0"/>
                            <w:ind w:firstLine="560"/>
                            <w:jc w:val="center"/>
                            <w:rPr>
                              <w:rStyle w:val="22"/>
                              <w:rFonts w:ascii="宋体" w:hAnsi="宋体"/>
                              <w:sz w:val="28"/>
                              <w:szCs w:val="28"/>
                            </w:rPr>
                          </w:pPr>
                          <w:r>
                            <w:rPr>
                              <w:rStyle w:val="22"/>
                              <w:rFonts w:hint="eastAsia" w:ascii="宋体" w:hAnsi="宋体"/>
                              <w:sz w:val="28"/>
                              <w:szCs w:val="28"/>
                            </w:rPr>
                            <w:t>—</w:t>
                          </w:r>
                          <w:r>
                            <w:rPr>
                              <w:rFonts w:ascii="宋体" w:hAnsi="宋体"/>
                              <w:sz w:val="28"/>
                              <w:szCs w:val="28"/>
                            </w:rPr>
                            <w:fldChar w:fldCharType="begin"/>
                          </w:r>
                          <w:r>
                            <w:rPr>
                              <w:rStyle w:val="22"/>
                              <w:rFonts w:ascii="宋体" w:hAnsi="宋体"/>
                              <w:sz w:val="28"/>
                              <w:szCs w:val="28"/>
                            </w:rPr>
                            <w:instrText xml:space="preserve">PAGE  </w:instrText>
                          </w:r>
                          <w:r>
                            <w:rPr>
                              <w:rFonts w:ascii="宋体" w:hAnsi="宋体"/>
                              <w:sz w:val="28"/>
                              <w:szCs w:val="28"/>
                            </w:rPr>
                            <w:fldChar w:fldCharType="separate"/>
                          </w:r>
                          <w:r>
                            <w:rPr>
                              <w:rStyle w:val="22"/>
                              <w:rFonts w:ascii="宋体" w:hAnsi="宋体"/>
                              <w:sz w:val="28"/>
                              <w:szCs w:val="28"/>
                            </w:rPr>
                            <w:t>26</w:t>
                          </w:r>
                          <w:r>
                            <w:rPr>
                              <w:rFonts w:ascii="宋体" w:hAnsi="宋体"/>
                              <w:sz w:val="28"/>
                              <w:szCs w:val="28"/>
                            </w:rPr>
                            <w:fldChar w:fldCharType="end"/>
                          </w:r>
                          <w:r>
                            <w:rPr>
                              <w:rStyle w:val="22"/>
                              <w:rFonts w:hint="eastAsia" w:ascii="宋体" w:hAnsi="宋体"/>
                              <w:sz w:val="28"/>
                              <w:szCs w:val="28"/>
                            </w:rPr>
                            <w:t>—</w:t>
                          </w:r>
                        </w:p>
                      </w:txbxContent>
                    </wps:txbx>
                    <wps:bodyPr wrap="none" lIns="0" tIns="0" rIns="0" bIns="0" upright="0">
                      <a:spAutoFit/>
                    </wps:bodyPr>
                  </wps:wsp>
                </a:graphicData>
              </a:graphic>
            </wp:anchor>
          </w:drawing>
        </mc:Choice>
        <mc:Fallback>
          <w:pict>
            <v:shape id="文本框 1" o:spid="_x0000_s1026" o:spt="202" type="#_x0000_t202" style="position:absolute;left:0pt;margin-left:173.55pt;margin-top:-11.15pt;height:144pt;width:144pt;mso-position-horizontal-relative:margin;mso-wrap-style:none;z-index:251658240;mso-width-relative:page;mso-height-relative:page;" filled="f" stroked="f" coordsize="21600,21600" o:gfxdata="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51bV&#10;/NgAAAALAQAADwAAAAAAAAABACAAAAAiAAAAZHJzL2Rvd25yZXYueG1sUEsBAhQAFAAAAAgAh07i&#10;QBPkQ92wAQAATAMAAA4AAAAAAAAAAQAgAAAAJwEAAGRycy9lMm9Eb2MueG1sUEsFBgAAAAAGAAYA&#10;WQEAAEkFAAAAAA==&#10;">
              <v:fill on="f" focussize="0,0"/>
              <v:stroke on="f"/>
              <v:imagedata o:title=""/>
              <o:lock v:ext="edit" aspectratio="f"/>
              <v:textbox inset="0mm,0mm,0mm,0mm" style="mso-fit-shape-to-text:t;">
                <w:txbxContent>
                  <w:p>
                    <w:pPr>
                      <w:pStyle w:val="13"/>
                      <w:spacing w:after="0"/>
                      <w:ind w:firstLine="560"/>
                      <w:jc w:val="center"/>
                      <w:rPr>
                        <w:rStyle w:val="22"/>
                        <w:rFonts w:ascii="宋体" w:hAnsi="宋体"/>
                        <w:sz w:val="28"/>
                        <w:szCs w:val="28"/>
                      </w:rPr>
                    </w:pPr>
                    <w:r>
                      <w:rPr>
                        <w:rStyle w:val="22"/>
                        <w:rFonts w:hint="eastAsia" w:ascii="宋体" w:hAnsi="宋体"/>
                        <w:sz w:val="28"/>
                        <w:szCs w:val="28"/>
                      </w:rPr>
                      <w:t>—</w:t>
                    </w:r>
                    <w:r>
                      <w:rPr>
                        <w:rFonts w:ascii="宋体" w:hAnsi="宋体"/>
                        <w:sz w:val="28"/>
                        <w:szCs w:val="28"/>
                      </w:rPr>
                      <w:fldChar w:fldCharType="begin"/>
                    </w:r>
                    <w:r>
                      <w:rPr>
                        <w:rStyle w:val="22"/>
                        <w:rFonts w:ascii="宋体" w:hAnsi="宋体"/>
                        <w:sz w:val="28"/>
                        <w:szCs w:val="28"/>
                      </w:rPr>
                      <w:instrText xml:space="preserve">PAGE  </w:instrText>
                    </w:r>
                    <w:r>
                      <w:rPr>
                        <w:rFonts w:ascii="宋体" w:hAnsi="宋体"/>
                        <w:sz w:val="28"/>
                        <w:szCs w:val="28"/>
                      </w:rPr>
                      <w:fldChar w:fldCharType="separate"/>
                    </w:r>
                    <w:r>
                      <w:rPr>
                        <w:rStyle w:val="22"/>
                        <w:rFonts w:ascii="宋体" w:hAnsi="宋体"/>
                        <w:sz w:val="28"/>
                        <w:szCs w:val="28"/>
                      </w:rPr>
                      <w:t>26</w:t>
                    </w:r>
                    <w:r>
                      <w:rPr>
                        <w:rFonts w:ascii="宋体" w:hAnsi="宋体"/>
                        <w:sz w:val="28"/>
                        <w:szCs w:val="28"/>
                      </w:rPr>
                      <w:fldChar w:fldCharType="end"/>
                    </w:r>
                    <w:r>
                      <w:rPr>
                        <w:rStyle w:val="22"/>
                        <w:rFonts w:hint="eastAsia" w:ascii="宋体" w:hAnsi="宋体"/>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after="0"/>
      <w:rPr>
        <w:rFonts w:hint="eastAsia"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25</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13"/>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25</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7D0E7B"/>
    <w:multiLevelType w:val="multilevel"/>
    <w:tmpl w:val="2F7D0E7B"/>
    <w:lvl w:ilvl="0" w:tentative="0">
      <w:start w:val="1"/>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410A8A1"/>
    <w:multiLevelType w:val="singleLevel"/>
    <w:tmpl w:val="7410A8A1"/>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71C4"/>
    <w:rsid w:val="000423D3"/>
    <w:rsid w:val="00043616"/>
    <w:rsid w:val="00071C1E"/>
    <w:rsid w:val="000963B0"/>
    <w:rsid w:val="000D0323"/>
    <w:rsid w:val="000E2D2E"/>
    <w:rsid w:val="000E2E79"/>
    <w:rsid w:val="000F194A"/>
    <w:rsid w:val="001127B4"/>
    <w:rsid w:val="00151FE6"/>
    <w:rsid w:val="001701E7"/>
    <w:rsid w:val="00214000"/>
    <w:rsid w:val="0022008E"/>
    <w:rsid w:val="00252626"/>
    <w:rsid w:val="00271E74"/>
    <w:rsid w:val="0031467B"/>
    <w:rsid w:val="00325F4E"/>
    <w:rsid w:val="0038765F"/>
    <w:rsid w:val="00392F89"/>
    <w:rsid w:val="003A73FD"/>
    <w:rsid w:val="003D487D"/>
    <w:rsid w:val="00443D53"/>
    <w:rsid w:val="004C42AA"/>
    <w:rsid w:val="004E52BC"/>
    <w:rsid w:val="004F041F"/>
    <w:rsid w:val="00524069"/>
    <w:rsid w:val="00553BEC"/>
    <w:rsid w:val="00554D10"/>
    <w:rsid w:val="00565E0B"/>
    <w:rsid w:val="005B521E"/>
    <w:rsid w:val="005B5A3D"/>
    <w:rsid w:val="006049F8"/>
    <w:rsid w:val="00670634"/>
    <w:rsid w:val="006A5B92"/>
    <w:rsid w:val="006B0F48"/>
    <w:rsid w:val="006B1CD7"/>
    <w:rsid w:val="006C2040"/>
    <w:rsid w:val="006E2A8B"/>
    <w:rsid w:val="006E2EB5"/>
    <w:rsid w:val="007405AA"/>
    <w:rsid w:val="00751311"/>
    <w:rsid w:val="00757921"/>
    <w:rsid w:val="00851DCD"/>
    <w:rsid w:val="0085244C"/>
    <w:rsid w:val="00953268"/>
    <w:rsid w:val="009875FF"/>
    <w:rsid w:val="009A7DAD"/>
    <w:rsid w:val="009B5DAE"/>
    <w:rsid w:val="009E2B61"/>
    <w:rsid w:val="009F1582"/>
    <w:rsid w:val="00A00A00"/>
    <w:rsid w:val="00A515D9"/>
    <w:rsid w:val="00A65C3E"/>
    <w:rsid w:val="00A97CCF"/>
    <w:rsid w:val="00AB30FD"/>
    <w:rsid w:val="00AD59B8"/>
    <w:rsid w:val="00AF20F2"/>
    <w:rsid w:val="00B07FD2"/>
    <w:rsid w:val="00B16A09"/>
    <w:rsid w:val="00B56CBF"/>
    <w:rsid w:val="00B831FE"/>
    <w:rsid w:val="00BA5B6B"/>
    <w:rsid w:val="00C00F63"/>
    <w:rsid w:val="00C141FF"/>
    <w:rsid w:val="00C35163"/>
    <w:rsid w:val="00C50A82"/>
    <w:rsid w:val="00C574FF"/>
    <w:rsid w:val="00CA5922"/>
    <w:rsid w:val="00CB16FE"/>
    <w:rsid w:val="00CE74D6"/>
    <w:rsid w:val="00CF1732"/>
    <w:rsid w:val="00CF1D50"/>
    <w:rsid w:val="00D05CA2"/>
    <w:rsid w:val="00D71203"/>
    <w:rsid w:val="00D95AD9"/>
    <w:rsid w:val="00DE737E"/>
    <w:rsid w:val="00E028E1"/>
    <w:rsid w:val="00E255C8"/>
    <w:rsid w:val="00E34691"/>
    <w:rsid w:val="00E37C3B"/>
    <w:rsid w:val="00E750F9"/>
    <w:rsid w:val="00EA4841"/>
    <w:rsid w:val="00EB4BAF"/>
    <w:rsid w:val="00F20EC4"/>
    <w:rsid w:val="00F35F85"/>
    <w:rsid w:val="00F43F50"/>
    <w:rsid w:val="00F4433C"/>
    <w:rsid w:val="00F444BD"/>
    <w:rsid w:val="00F728E5"/>
    <w:rsid w:val="00F93164"/>
    <w:rsid w:val="00F96807"/>
    <w:rsid w:val="00F97A04"/>
    <w:rsid w:val="0181539B"/>
    <w:rsid w:val="01E3036D"/>
    <w:rsid w:val="032D007B"/>
    <w:rsid w:val="03AE1004"/>
    <w:rsid w:val="045A52FD"/>
    <w:rsid w:val="05EF4825"/>
    <w:rsid w:val="061022CA"/>
    <w:rsid w:val="061D3C14"/>
    <w:rsid w:val="06203BDC"/>
    <w:rsid w:val="07707E23"/>
    <w:rsid w:val="07D05E1C"/>
    <w:rsid w:val="08C92652"/>
    <w:rsid w:val="0915378A"/>
    <w:rsid w:val="09313E63"/>
    <w:rsid w:val="095F462B"/>
    <w:rsid w:val="09982E1D"/>
    <w:rsid w:val="09F20C9C"/>
    <w:rsid w:val="0A5F3CDD"/>
    <w:rsid w:val="0AAD3CA4"/>
    <w:rsid w:val="0B39510D"/>
    <w:rsid w:val="0BC2777A"/>
    <w:rsid w:val="0C307F58"/>
    <w:rsid w:val="0C6B2287"/>
    <w:rsid w:val="0EAE0922"/>
    <w:rsid w:val="0ED427FC"/>
    <w:rsid w:val="0F3A02B6"/>
    <w:rsid w:val="0F6A796E"/>
    <w:rsid w:val="10445BB6"/>
    <w:rsid w:val="10C71B28"/>
    <w:rsid w:val="117C40FA"/>
    <w:rsid w:val="11CF26B0"/>
    <w:rsid w:val="11F1352C"/>
    <w:rsid w:val="13BD1AFC"/>
    <w:rsid w:val="13C3341E"/>
    <w:rsid w:val="142F21CB"/>
    <w:rsid w:val="14C872D6"/>
    <w:rsid w:val="154F1AFD"/>
    <w:rsid w:val="15B805D2"/>
    <w:rsid w:val="15D70117"/>
    <w:rsid w:val="16474C53"/>
    <w:rsid w:val="168D5093"/>
    <w:rsid w:val="16E71B0D"/>
    <w:rsid w:val="171559AB"/>
    <w:rsid w:val="176A4829"/>
    <w:rsid w:val="18130D04"/>
    <w:rsid w:val="18CE7740"/>
    <w:rsid w:val="18FD345D"/>
    <w:rsid w:val="19233DD4"/>
    <w:rsid w:val="1AEC4E76"/>
    <w:rsid w:val="1B671031"/>
    <w:rsid w:val="1B8D4D46"/>
    <w:rsid w:val="1C2C63CE"/>
    <w:rsid w:val="1C452AFC"/>
    <w:rsid w:val="1CAA31A7"/>
    <w:rsid w:val="1CD72ED4"/>
    <w:rsid w:val="1D7F4080"/>
    <w:rsid w:val="1DF14CFC"/>
    <w:rsid w:val="1EE9601C"/>
    <w:rsid w:val="1F8268B9"/>
    <w:rsid w:val="20064E09"/>
    <w:rsid w:val="201F5B2F"/>
    <w:rsid w:val="217D032C"/>
    <w:rsid w:val="21B96B8A"/>
    <w:rsid w:val="21DE1767"/>
    <w:rsid w:val="224C4B10"/>
    <w:rsid w:val="22CF4A1F"/>
    <w:rsid w:val="231C59D7"/>
    <w:rsid w:val="23B03DAD"/>
    <w:rsid w:val="246E7216"/>
    <w:rsid w:val="24CD2111"/>
    <w:rsid w:val="25C851C4"/>
    <w:rsid w:val="260B6BCA"/>
    <w:rsid w:val="26635EE9"/>
    <w:rsid w:val="26A22811"/>
    <w:rsid w:val="2721011A"/>
    <w:rsid w:val="27706249"/>
    <w:rsid w:val="27DB163B"/>
    <w:rsid w:val="284D2B5F"/>
    <w:rsid w:val="286950EA"/>
    <w:rsid w:val="29F90DF1"/>
    <w:rsid w:val="2A1F4557"/>
    <w:rsid w:val="2A857C03"/>
    <w:rsid w:val="2B56363F"/>
    <w:rsid w:val="2BC647B9"/>
    <w:rsid w:val="2C0A1D97"/>
    <w:rsid w:val="2C1A5835"/>
    <w:rsid w:val="2CE32154"/>
    <w:rsid w:val="2D1F0C6E"/>
    <w:rsid w:val="2EA75453"/>
    <w:rsid w:val="2FA1375B"/>
    <w:rsid w:val="2FB20B34"/>
    <w:rsid w:val="2FF8273A"/>
    <w:rsid w:val="30B573C9"/>
    <w:rsid w:val="313D7592"/>
    <w:rsid w:val="316E7D47"/>
    <w:rsid w:val="318128A7"/>
    <w:rsid w:val="31A45982"/>
    <w:rsid w:val="32433726"/>
    <w:rsid w:val="326B16A2"/>
    <w:rsid w:val="32A302A0"/>
    <w:rsid w:val="32DC2555"/>
    <w:rsid w:val="33164078"/>
    <w:rsid w:val="331C5CEE"/>
    <w:rsid w:val="335105C6"/>
    <w:rsid w:val="335D2150"/>
    <w:rsid w:val="33A2400A"/>
    <w:rsid w:val="33B67BE4"/>
    <w:rsid w:val="33EB52D4"/>
    <w:rsid w:val="34CD52B5"/>
    <w:rsid w:val="350F1292"/>
    <w:rsid w:val="351B3FB5"/>
    <w:rsid w:val="35545AEB"/>
    <w:rsid w:val="35AA5E89"/>
    <w:rsid w:val="35D00B41"/>
    <w:rsid w:val="35EA4C70"/>
    <w:rsid w:val="36986C0C"/>
    <w:rsid w:val="374537C3"/>
    <w:rsid w:val="37B55E47"/>
    <w:rsid w:val="37D75D3F"/>
    <w:rsid w:val="381A4697"/>
    <w:rsid w:val="386F5019"/>
    <w:rsid w:val="390C3F1A"/>
    <w:rsid w:val="399A6709"/>
    <w:rsid w:val="3A2F0B45"/>
    <w:rsid w:val="3A6A6389"/>
    <w:rsid w:val="3A7E553F"/>
    <w:rsid w:val="3ABD7B39"/>
    <w:rsid w:val="3B2D0466"/>
    <w:rsid w:val="3B75031F"/>
    <w:rsid w:val="3D4D6691"/>
    <w:rsid w:val="3DCF52DB"/>
    <w:rsid w:val="3E1C1862"/>
    <w:rsid w:val="3EDA74EA"/>
    <w:rsid w:val="403B779D"/>
    <w:rsid w:val="4078127E"/>
    <w:rsid w:val="40996F2A"/>
    <w:rsid w:val="40CE191A"/>
    <w:rsid w:val="40D57E0D"/>
    <w:rsid w:val="412249EA"/>
    <w:rsid w:val="43182E41"/>
    <w:rsid w:val="435A0E61"/>
    <w:rsid w:val="444F13FD"/>
    <w:rsid w:val="447D1CCD"/>
    <w:rsid w:val="448B53A2"/>
    <w:rsid w:val="45393193"/>
    <w:rsid w:val="456B1A4F"/>
    <w:rsid w:val="47414025"/>
    <w:rsid w:val="48151507"/>
    <w:rsid w:val="48294B23"/>
    <w:rsid w:val="484A3762"/>
    <w:rsid w:val="48BD647C"/>
    <w:rsid w:val="48CB2956"/>
    <w:rsid w:val="48F63FA8"/>
    <w:rsid w:val="49793197"/>
    <w:rsid w:val="498A2E83"/>
    <w:rsid w:val="4AB40D8C"/>
    <w:rsid w:val="4B8815EE"/>
    <w:rsid w:val="4BDC2155"/>
    <w:rsid w:val="4BDE6580"/>
    <w:rsid w:val="4BE705B1"/>
    <w:rsid w:val="4C7D0142"/>
    <w:rsid w:val="4CA942E0"/>
    <w:rsid w:val="4CAC11AE"/>
    <w:rsid w:val="4CC37AB1"/>
    <w:rsid w:val="4D841C54"/>
    <w:rsid w:val="4DEC27F5"/>
    <w:rsid w:val="4EE44B67"/>
    <w:rsid w:val="4F513267"/>
    <w:rsid w:val="4F6F5801"/>
    <w:rsid w:val="4F722E98"/>
    <w:rsid w:val="4F9C04A8"/>
    <w:rsid w:val="5025351C"/>
    <w:rsid w:val="50481599"/>
    <w:rsid w:val="509269F1"/>
    <w:rsid w:val="50987C48"/>
    <w:rsid w:val="51502EF4"/>
    <w:rsid w:val="51580E90"/>
    <w:rsid w:val="51953CD8"/>
    <w:rsid w:val="523C7253"/>
    <w:rsid w:val="52585B09"/>
    <w:rsid w:val="52904A56"/>
    <w:rsid w:val="52FB1D86"/>
    <w:rsid w:val="5303296E"/>
    <w:rsid w:val="540B11F6"/>
    <w:rsid w:val="541F0477"/>
    <w:rsid w:val="549E0F5B"/>
    <w:rsid w:val="55083A5E"/>
    <w:rsid w:val="5522509F"/>
    <w:rsid w:val="555369AE"/>
    <w:rsid w:val="55600CF9"/>
    <w:rsid w:val="562003FE"/>
    <w:rsid w:val="56C7290F"/>
    <w:rsid w:val="56D1765D"/>
    <w:rsid w:val="570D034D"/>
    <w:rsid w:val="578E7368"/>
    <w:rsid w:val="57BE1222"/>
    <w:rsid w:val="5840677C"/>
    <w:rsid w:val="58B55D45"/>
    <w:rsid w:val="58E244DE"/>
    <w:rsid w:val="59232DE2"/>
    <w:rsid w:val="59446CA6"/>
    <w:rsid w:val="596C2242"/>
    <w:rsid w:val="597141A0"/>
    <w:rsid w:val="5A586724"/>
    <w:rsid w:val="5AF02C74"/>
    <w:rsid w:val="5E821212"/>
    <w:rsid w:val="5E8842CF"/>
    <w:rsid w:val="5E9F7183"/>
    <w:rsid w:val="5F6D77CB"/>
    <w:rsid w:val="5F736D69"/>
    <w:rsid w:val="611C636D"/>
    <w:rsid w:val="61971EB8"/>
    <w:rsid w:val="62146AAD"/>
    <w:rsid w:val="625176A1"/>
    <w:rsid w:val="6455474B"/>
    <w:rsid w:val="65273B99"/>
    <w:rsid w:val="65E67385"/>
    <w:rsid w:val="660D1AF1"/>
    <w:rsid w:val="66186CCB"/>
    <w:rsid w:val="664C734B"/>
    <w:rsid w:val="66920AC5"/>
    <w:rsid w:val="669318E5"/>
    <w:rsid w:val="67C82F5B"/>
    <w:rsid w:val="683F4B64"/>
    <w:rsid w:val="68D220B1"/>
    <w:rsid w:val="69447BCE"/>
    <w:rsid w:val="696A1EFC"/>
    <w:rsid w:val="6A2B79B3"/>
    <w:rsid w:val="6AD52C3F"/>
    <w:rsid w:val="6B0E5776"/>
    <w:rsid w:val="6B365D72"/>
    <w:rsid w:val="6B4424B6"/>
    <w:rsid w:val="6B6844E4"/>
    <w:rsid w:val="6B9307D3"/>
    <w:rsid w:val="6BC06D58"/>
    <w:rsid w:val="6BE16064"/>
    <w:rsid w:val="6CC5538C"/>
    <w:rsid w:val="6CD97828"/>
    <w:rsid w:val="6CDB188D"/>
    <w:rsid w:val="6D2A3B01"/>
    <w:rsid w:val="6DD93009"/>
    <w:rsid w:val="6EF55A03"/>
    <w:rsid w:val="6EF94CED"/>
    <w:rsid w:val="6F017205"/>
    <w:rsid w:val="6F2D108D"/>
    <w:rsid w:val="6F4B23F8"/>
    <w:rsid w:val="6FB320CC"/>
    <w:rsid w:val="710B2E14"/>
    <w:rsid w:val="725D2C8E"/>
    <w:rsid w:val="726C2F87"/>
    <w:rsid w:val="72AB2F60"/>
    <w:rsid w:val="72B8020A"/>
    <w:rsid w:val="738B145A"/>
    <w:rsid w:val="743A22D4"/>
    <w:rsid w:val="744B2B2B"/>
    <w:rsid w:val="7525268C"/>
    <w:rsid w:val="76150428"/>
    <w:rsid w:val="76C43B4D"/>
    <w:rsid w:val="76D668CF"/>
    <w:rsid w:val="772A267B"/>
    <w:rsid w:val="77985CFF"/>
    <w:rsid w:val="78246425"/>
    <w:rsid w:val="7868098E"/>
    <w:rsid w:val="789A64E9"/>
    <w:rsid w:val="78C76F9F"/>
    <w:rsid w:val="79B44382"/>
    <w:rsid w:val="79DB4901"/>
    <w:rsid w:val="79F95FF1"/>
    <w:rsid w:val="7A647D74"/>
    <w:rsid w:val="7ADA1E91"/>
    <w:rsid w:val="7B5374EA"/>
    <w:rsid w:val="7B8E20F0"/>
    <w:rsid w:val="7C454613"/>
    <w:rsid w:val="7CB4136C"/>
    <w:rsid w:val="7CBD7792"/>
    <w:rsid w:val="7D08355D"/>
    <w:rsid w:val="7D6A5537"/>
    <w:rsid w:val="7D6E3B3E"/>
    <w:rsid w:val="7D722264"/>
    <w:rsid w:val="7E393672"/>
    <w:rsid w:val="7E9B1B5B"/>
    <w:rsid w:val="7EF659D3"/>
    <w:rsid w:val="7FB7581F"/>
    <w:rsid w:val="7FC542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500" w:lineRule="exact"/>
      <w:jc w:val="both"/>
    </w:pPr>
    <w:rPr>
      <w:rFonts w:ascii="Times New Roman" w:hAnsi="Times New Roman" w:eastAsia="宋体" w:cs="Times New Roman"/>
      <w:kern w:val="44"/>
      <w:sz w:val="24"/>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sz w:val="44"/>
      <w:szCs w:val="44"/>
    </w:rPr>
  </w:style>
  <w:style w:type="paragraph" w:styleId="3">
    <w:name w:val="heading 4"/>
    <w:basedOn w:val="1"/>
    <w:next w:val="4"/>
    <w:qFormat/>
    <w:uiPriority w:val="0"/>
    <w:pPr>
      <w:keepNext/>
      <w:spacing w:before="240" w:after="60"/>
      <w:outlineLvl w:val="3"/>
    </w:pPr>
    <w:rPr>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0"/>
    <w:pPr>
      <w:ind w:firstLine="420"/>
    </w:pPr>
    <w:rPr>
      <w:rFonts w:ascii="Times New Roman" w:hAnsi="Times New Roman"/>
      <w:sz w:val="20"/>
      <w:szCs w:val="20"/>
    </w:rPr>
  </w:style>
  <w:style w:type="paragraph" w:styleId="5">
    <w:name w:val="annotation text"/>
    <w:basedOn w:val="1"/>
    <w:link w:val="31"/>
    <w:qFormat/>
    <w:uiPriority w:val="0"/>
    <w:rPr>
      <w:rFonts w:eastAsia="微软雅黑"/>
      <w:sz w:val="22"/>
      <w:szCs w:val="22"/>
    </w:rPr>
  </w:style>
  <w:style w:type="paragraph" w:styleId="6">
    <w:name w:val="Body Text"/>
    <w:basedOn w:val="1"/>
    <w:link w:val="24"/>
    <w:qFormat/>
    <w:uiPriority w:val="0"/>
    <w:pPr>
      <w:widowControl w:val="0"/>
      <w:adjustRightInd/>
      <w:snapToGrid/>
      <w:spacing w:after="120"/>
    </w:pPr>
    <w:rPr>
      <w:kern w:val="2"/>
      <w:sz w:val="21"/>
    </w:rPr>
  </w:style>
  <w:style w:type="paragraph" w:styleId="7">
    <w:name w:val="Body Text Indent"/>
    <w:basedOn w:val="1"/>
    <w:next w:val="8"/>
    <w:qFormat/>
    <w:uiPriority w:val="0"/>
    <w:pPr>
      <w:spacing w:line="360" w:lineRule="auto"/>
      <w:ind w:firstLine="560" w:firstLineChars="200"/>
    </w:pPr>
    <w:rPr>
      <w:rFonts w:ascii="仿宋_GB2312" w:eastAsia="仿宋_GB2312"/>
      <w:sz w:val="28"/>
      <w:szCs w:val="28"/>
    </w:rPr>
  </w:style>
  <w:style w:type="paragraph" w:customStyle="1" w:styleId="8">
    <w:name w:val="样式 正文文本缩进 + 行距: 1.5 倍行距"/>
    <w:basedOn w:val="7"/>
    <w:qFormat/>
    <w:uiPriority w:val="0"/>
    <w:pPr>
      <w:spacing w:after="120" w:line="360" w:lineRule="auto"/>
      <w:ind w:left="90" w:leftChars="32" w:firstLine="560"/>
    </w:pPr>
    <w:rPr>
      <w:rFonts w:cs="宋体"/>
      <w:szCs w:val="20"/>
    </w:rPr>
  </w:style>
  <w:style w:type="paragraph" w:styleId="9">
    <w:name w:val="Block Text"/>
    <w:basedOn w:val="1"/>
    <w:next w:val="1"/>
    <w:unhideWhenUsed/>
    <w:qFormat/>
    <w:uiPriority w:val="99"/>
    <w:pPr>
      <w:snapToGrid w:val="0"/>
      <w:spacing w:line="408" w:lineRule="auto"/>
      <w:ind w:left="-113" w:right="-510" w:firstLine="510"/>
    </w:pPr>
    <w:rPr>
      <w:szCs w:val="20"/>
    </w:rPr>
  </w:style>
  <w:style w:type="paragraph" w:styleId="10">
    <w:name w:val="Plain Text"/>
    <w:basedOn w:val="1"/>
    <w:unhideWhenUsed/>
    <w:qFormat/>
    <w:uiPriority w:val="99"/>
    <w:rPr>
      <w:rFonts w:ascii="宋体" w:hAnsi="Courier New" w:cs="Courier New"/>
      <w:sz w:val="21"/>
      <w:szCs w:val="21"/>
    </w:rPr>
  </w:style>
  <w:style w:type="paragraph" w:styleId="11">
    <w:name w:val="Body Text Indent 2"/>
    <w:basedOn w:val="1"/>
    <w:qFormat/>
    <w:uiPriority w:val="0"/>
    <w:pPr>
      <w:spacing w:line="480" w:lineRule="exact"/>
      <w:ind w:firstLine="545"/>
    </w:pPr>
    <w:rPr>
      <w:rFonts w:ascii="宋体" w:hAnsi="宋体"/>
      <w:sz w:val="28"/>
    </w:rPr>
  </w:style>
  <w:style w:type="paragraph" w:styleId="12">
    <w:name w:val="Balloon Text"/>
    <w:basedOn w:val="1"/>
    <w:link w:val="29"/>
    <w:qFormat/>
    <w:uiPriority w:val="0"/>
    <w:pPr>
      <w:spacing w:after="0"/>
    </w:pPr>
    <w:rPr>
      <w:sz w:val="18"/>
      <w:szCs w:val="18"/>
    </w:rPr>
  </w:style>
  <w:style w:type="paragraph" w:styleId="13">
    <w:name w:val="footer"/>
    <w:basedOn w:val="1"/>
    <w:qFormat/>
    <w:uiPriority w:val="0"/>
    <w:pPr>
      <w:tabs>
        <w:tab w:val="center" w:pos="4153"/>
        <w:tab w:val="right" w:pos="8306"/>
      </w:tabs>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0"/>
  </w:style>
  <w:style w:type="paragraph" w:styleId="16">
    <w:name w:val="Normal (Web)"/>
    <w:basedOn w:val="1"/>
    <w:unhideWhenUsed/>
    <w:qFormat/>
    <w:uiPriority w:val="99"/>
    <w:pPr>
      <w:widowControl/>
      <w:spacing w:before="100" w:beforeLines="0" w:beforeAutospacing="1" w:after="100" w:afterLines="0" w:afterAutospacing="1"/>
      <w:jc w:val="left"/>
    </w:pPr>
    <w:rPr>
      <w:rFonts w:ascii="宋体" w:hAnsi="宋体" w:eastAsia="宋体" w:cs="宋体"/>
      <w:kern w:val="0"/>
      <w:sz w:val="24"/>
      <w:szCs w:val="24"/>
    </w:rPr>
  </w:style>
  <w:style w:type="paragraph" w:styleId="17">
    <w:name w:val="Body Text First Indent"/>
    <w:basedOn w:val="6"/>
    <w:next w:val="1"/>
    <w:qFormat/>
    <w:uiPriority w:val="0"/>
    <w:pPr>
      <w:spacing w:line="520" w:lineRule="exact"/>
      <w:ind w:firstLine="600" w:firstLineChars="200"/>
      <w:jc w:val="left"/>
    </w:pPr>
  </w:style>
  <w:style w:type="paragraph" w:styleId="18">
    <w:name w:val="Body Text First Indent 2"/>
    <w:basedOn w:val="7"/>
    <w:next w:val="1"/>
    <w:qFormat/>
    <w:uiPriority w:val="0"/>
    <w:pPr>
      <w:widowControl/>
      <w:ind w:firstLine="420" w:firstLineChars="200"/>
      <w:jc w:val="left"/>
    </w:pPr>
    <w:rPr>
      <w:kern w:val="0"/>
      <w:sz w:val="20"/>
      <w:szCs w:val="20"/>
    </w:rPr>
  </w:style>
  <w:style w:type="table" w:styleId="20">
    <w:name w:val="Table Grid"/>
    <w:basedOn w:val="19"/>
    <w:qFormat/>
    <w:uiPriority w:val="5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HTML Acronym"/>
    <w:basedOn w:val="24"/>
    <w:qFormat/>
    <w:uiPriority w:val="0"/>
  </w:style>
  <w:style w:type="character" w:customStyle="1" w:styleId="24">
    <w:name w:val="正文文本 Char"/>
    <w:basedOn w:val="21"/>
    <w:link w:val="6"/>
    <w:qFormat/>
    <w:uiPriority w:val="0"/>
    <w:rPr>
      <w:kern w:val="2"/>
      <w:sz w:val="21"/>
      <w:szCs w:val="24"/>
    </w:rPr>
  </w:style>
  <w:style w:type="paragraph" w:customStyle="1" w:styleId="25">
    <w:name w:val="列出段落1"/>
    <w:basedOn w:val="1"/>
    <w:qFormat/>
    <w:uiPriority w:val="0"/>
    <w:pPr>
      <w:widowControl w:val="0"/>
      <w:adjustRightInd/>
      <w:snapToGrid/>
      <w:ind w:firstLine="420"/>
    </w:pPr>
    <w:rPr>
      <w:rFonts w:ascii="Times New Roman" w:hAnsi="Times New Roman"/>
      <w:kern w:val="2"/>
      <w:sz w:val="21"/>
      <w:szCs w:val="20"/>
    </w:rPr>
  </w:style>
  <w:style w:type="paragraph" w:customStyle="1" w:styleId="26">
    <w:name w:val="表格"/>
    <w:basedOn w:val="1"/>
    <w:qFormat/>
    <w:uiPriority w:val="0"/>
    <w:pPr>
      <w:widowControl w:val="0"/>
      <w:adjustRightInd/>
      <w:snapToGrid/>
      <w:spacing w:after="0"/>
      <w:jc w:val="center"/>
    </w:pPr>
    <w:rPr>
      <w:rFonts w:ascii="Times New Roman" w:hAnsi="Times New Roman"/>
      <w:kern w:val="2"/>
    </w:rPr>
  </w:style>
  <w:style w:type="paragraph" w:customStyle="1" w:styleId="27">
    <w:name w:val="样式4"/>
    <w:basedOn w:val="1"/>
    <w:qFormat/>
    <w:uiPriority w:val="0"/>
    <w:pPr>
      <w:widowControl w:val="0"/>
      <w:adjustRightInd/>
      <w:snapToGrid/>
      <w:spacing w:after="0"/>
      <w:jc w:val="center"/>
    </w:pPr>
    <w:rPr>
      <w:rFonts w:ascii="黑体" w:hAnsi="黑体" w:eastAsia="黑体"/>
    </w:rPr>
  </w:style>
  <w:style w:type="character" w:customStyle="1" w:styleId="28">
    <w:name w:val="页码1"/>
    <w:basedOn w:val="21"/>
    <w:qFormat/>
    <w:uiPriority w:val="0"/>
  </w:style>
  <w:style w:type="character" w:customStyle="1" w:styleId="29">
    <w:name w:val="批注框文本 Char"/>
    <w:basedOn w:val="21"/>
    <w:link w:val="12"/>
    <w:qFormat/>
    <w:uiPriority w:val="0"/>
    <w:rPr>
      <w:rFonts w:ascii="Tahoma" w:hAnsi="Tahoma" w:eastAsia="微软雅黑"/>
      <w:sz w:val="18"/>
      <w:szCs w:val="18"/>
    </w:rPr>
  </w:style>
  <w:style w:type="paragraph" w:customStyle="1" w:styleId="30">
    <w:name w:val="列出段落2"/>
    <w:basedOn w:val="1"/>
    <w:qFormat/>
    <w:uiPriority w:val="99"/>
    <w:pPr>
      <w:ind w:firstLine="420"/>
    </w:pPr>
  </w:style>
  <w:style w:type="character" w:customStyle="1" w:styleId="31">
    <w:name w:val="批注文字 Char"/>
    <w:basedOn w:val="21"/>
    <w:link w:val="5"/>
    <w:qFormat/>
    <w:uiPriority w:val="0"/>
    <w:rPr>
      <w:rFonts w:ascii="Tahoma" w:hAnsi="Tahoma" w:eastAsia="微软雅黑"/>
      <w:sz w:val="22"/>
      <w:szCs w:val="22"/>
    </w:rPr>
  </w:style>
  <w:style w:type="character" w:customStyle="1" w:styleId="32">
    <w:name w:val="页码2"/>
    <w:basedOn w:val="21"/>
    <w:qFormat/>
    <w:uiPriority w:val="0"/>
  </w:style>
  <w:style w:type="paragraph" w:customStyle="1" w:styleId="33">
    <w:name w:val="列出段落21"/>
    <w:basedOn w:val="1"/>
    <w:qFormat/>
    <w:uiPriority w:val="0"/>
    <w:pPr>
      <w:widowControl w:val="0"/>
      <w:adjustRightInd/>
      <w:snapToGrid/>
      <w:spacing w:after="0"/>
      <w:ind w:firstLine="420"/>
    </w:pPr>
    <w:rPr>
      <w:rFonts w:ascii="Times New Roman" w:hAnsi="Times New Roman"/>
      <w:kern w:val="2"/>
      <w:sz w:val="21"/>
      <w:szCs w:val="20"/>
    </w:rPr>
  </w:style>
  <w:style w:type="paragraph" w:styleId="34">
    <w:name w:val="List Paragraph"/>
    <w:basedOn w:val="1"/>
    <w:unhideWhenUsed/>
    <w:qFormat/>
    <w:uiPriority w:val="99"/>
    <w:pPr>
      <w:ind w:firstLine="420" w:firstLineChars="200"/>
    </w:pPr>
  </w:style>
  <w:style w:type="paragraph" w:customStyle="1" w:styleId="35">
    <w:name w:val="Table Paragraph"/>
    <w:basedOn w:val="1"/>
    <w:next w:val="1"/>
    <w:qFormat/>
    <w:uiPriority w:val="1"/>
    <w:rPr>
      <w:rFonts w:ascii="Times New Roman" w:hAnsi="Times New Roman" w:eastAsia="Times New Roman"/>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sectNamePr val="目录"/>
    </customSectPr>
    <customSectPr/>
    <customSectPr/>
    <customSectPr/>
    <customSectPr/>
  </customSectProps>
  <customShpExts>
    <customShpInfo spid="_x0000_s1026" textRotate="1"/>
    <customShpInfo spid="_x0000_s103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1047D2-ED0B-45F3-8AD3-9B910D366E83}">
  <ds:schemaRefs/>
</ds:datastoreItem>
</file>

<file path=docProps/app.xml><?xml version="1.0" encoding="utf-8"?>
<Properties xmlns="http://schemas.openxmlformats.org/officeDocument/2006/extended-properties" xmlns:vt="http://schemas.openxmlformats.org/officeDocument/2006/docPropsVTypes">
  <Template>鸿泰彩钢.wpt</Template>
  <Company>微软中国</Company>
  <Pages>29</Pages>
  <Words>11681</Words>
  <Characters>14069</Characters>
  <Lines>26</Lines>
  <Paragraphs>27</Paragraphs>
  <TotalTime>1</TotalTime>
  <ScaleCrop>false</ScaleCrop>
  <LinksUpToDate>false</LinksUpToDate>
  <CharactersWithSpaces>14781</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2018-10-30T07:34:00Z</dcterms:created>
  <dc:creator>小胖熊零嘴儿</dc:creator>
  <cp:lastModifiedBy>newbie</cp:lastModifiedBy>
  <cp:lastPrinted>2019-10-25T01:11:00Z</cp:lastPrinted>
  <dcterms:modified xsi:type="dcterms:W3CDTF">2019-12-10T03:23:45Z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